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9638"/>
      </w:tblGrid>
      <w:tr w:rsidR="00482D8B" w:rsidRPr="00482D8B" w14:paraId="43EC30D2" w14:textId="77777777" w:rsidTr="00482D8B">
        <w:tc>
          <w:tcPr>
            <w:tcW w:w="0" w:type="auto"/>
            <w:tcBorders>
              <w:top w:val="nil"/>
              <w:bottom w:val="nil"/>
            </w:tcBorders>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482D8B" w:rsidRPr="00482D8B" w14:paraId="372AC4D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482D8B" w:rsidRPr="00482D8B" w14:paraId="427D9F3A" w14:textId="77777777">
                    <w:tc>
                      <w:tcPr>
                        <w:tcW w:w="0" w:type="auto"/>
                        <w:tcMar>
                          <w:top w:w="135" w:type="dxa"/>
                          <w:left w:w="0" w:type="dxa"/>
                          <w:bottom w:w="0" w:type="dxa"/>
                          <w:right w:w="0" w:type="dxa"/>
                        </w:tcMar>
                        <w:hideMark/>
                      </w:tcPr>
                      <w:p w14:paraId="2B89047B"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685244EA"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7ECE1AEF" w14:textId="77777777" w:rsidR="00482D8B" w:rsidRPr="00482D8B" w:rsidRDefault="00482D8B" w:rsidP="00482D8B">
            <w:pPr>
              <w:spacing w:after="0" w:line="240" w:lineRule="auto"/>
              <w:jc w:val="center"/>
              <w:rPr>
                <w:rFonts w:ascii="Times New Roman" w:eastAsia="Times New Roman" w:hAnsi="Times New Roman" w:cs="Times New Roman"/>
                <w:sz w:val="24"/>
                <w:szCs w:val="24"/>
                <w:lang w:eastAsia="it-IT"/>
              </w:rPr>
            </w:pPr>
          </w:p>
        </w:tc>
      </w:tr>
      <w:tr w:rsidR="00482D8B" w:rsidRPr="00482D8B" w14:paraId="3D8006BA" w14:textId="77777777" w:rsidTr="00482D8B">
        <w:tc>
          <w:tcPr>
            <w:tcW w:w="0" w:type="auto"/>
            <w:tcBorders>
              <w:top w:val="nil"/>
              <w:bottom w:val="nil"/>
            </w:tcBorders>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482D8B" w:rsidRPr="00482D8B" w14:paraId="53F6A84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482D8B" w:rsidRPr="00482D8B" w14:paraId="4C311F9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482D8B" w:rsidRPr="00482D8B" w14:paraId="379FB1AB"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482D8B" w:rsidRPr="00482D8B" w14:paraId="1033D4F1" w14:textId="77777777">
                                <w:tc>
                                  <w:tcPr>
                                    <w:tcW w:w="0" w:type="auto"/>
                                    <w:hideMark/>
                                  </w:tcPr>
                                  <w:p w14:paraId="5719B4A4" w14:textId="002AFAC8" w:rsidR="00482D8B" w:rsidRPr="00482D8B" w:rsidRDefault="00482D8B" w:rsidP="00482D8B">
                                    <w:pPr>
                                      <w:spacing w:after="0" w:line="240" w:lineRule="auto"/>
                                      <w:rPr>
                                        <w:rFonts w:ascii="Times New Roman" w:eastAsia="Times New Roman" w:hAnsi="Times New Roman" w:cs="Times New Roman"/>
                                        <w:sz w:val="24"/>
                                        <w:szCs w:val="24"/>
                                        <w:lang w:eastAsia="it-IT"/>
                                      </w:rPr>
                                    </w:pPr>
                                    <w:r w:rsidRPr="00482D8B">
                                      <w:rPr>
                                        <w:rFonts w:ascii="Times New Roman" w:eastAsia="Times New Roman" w:hAnsi="Times New Roman" w:cs="Times New Roman"/>
                                        <w:noProof/>
                                        <w:color w:val="0000FF"/>
                                        <w:sz w:val="24"/>
                                        <w:szCs w:val="24"/>
                                        <w:lang w:eastAsia="it-IT"/>
                                      </w:rPr>
                                      <w:drawing>
                                        <wp:inline distT="0" distB="0" distL="0" distR="0" wp14:anchorId="45794F63" wp14:editId="39C2C5CC">
                                          <wp:extent cx="2514600" cy="1363980"/>
                                          <wp:effectExtent l="0" t="0" r="0" b="0"/>
                                          <wp:docPr id="5" name="Immagine 5">
                                            <a:hlinkClick xmlns:a="http://schemas.openxmlformats.org/drawingml/2006/main" r:id="rId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tgtFrame="&quot;_blank&quot;" tooltip="&quot;&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136398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482D8B" w:rsidRPr="00482D8B" w14:paraId="5CFFA438" w14:textId="77777777">
                                <w:tc>
                                  <w:tcPr>
                                    <w:tcW w:w="0" w:type="auto"/>
                                    <w:hideMark/>
                                  </w:tcPr>
                                  <w:p w14:paraId="2F7CE177" w14:textId="77777777" w:rsidR="00482D8B" w:rsidRPr="00482D8B" w:rsidRDefault="00482D8B" w:rsidP="00482D8B">
                                    <w:pPr>
                                      <w:spacing w:after="0" w:line="293" w:lineRule="atLeast"/>
                                      <w:jc w:val="right"/>
                                      <w:rPr>
                                        <w:rFonts w:ascii="Helvetica" w:eastAsia="Times New Roman" w:hAnsi="Helvetica" w:cs="Helvetica"/>
                                        <w:color w:val="202020"/>
                                        <w:sz w:val="20"/>
                                        <w:szCs w:val="20"/>
                                        <w:lang w:eastAsia="it-IT"/>
                                      </w:rPr>
                                    </w:pPr>
                                    <w:r w:rsidRPr="00482D8B">
                                      <w:rPr>
                                        <w:rFonts w:ascii="Helvetica" w:eastAsia="Times New Roman" w:hAnsi="Helvetica" w:cs="Helvetica"/>
                                        <w:color w:val="202020"/>
                                        <w:sz w:val="20"/>
                                        <w:szCs w:val="20"/>
                                        <w:lang w:eastAsia="it-IT"/>
                                      </w:rPr>
                                      <w:br/>
                                    </w:r>
                                    <w:r w:rsidRPr="00482D8B">
                                      <w:rPr>
                                        <w:rFonts w:ascii="Helvetica" w:eastAsia="Times New Roman" w:hAnsi="Helvetica" w:cs="Helvetica"/>
                                        <w:color w:val="202020"/>
                                        <w:sz w:val="20"/>
                                        <w:szCs w:val="20"/>
                                        <w:lang w:eastAsia="it-IT"/>
                                      </w:rPr>
                                      <w:br/>
                                      <w:t>CEPI Newsletter</w:t>
                                    </w:r>
                                  </w:p>
                                  <w:p w14:paraId="64E269BF" w14:textId="77777777" w:rsidR="00482D8B" w:rsidRPr="00482D8B" w:rsidRDefault="00482D8B" w:rsidP="00482D8B">
                                    <w:pPr>
                                      <w:spacing w:after="0" w:line="293" w:lineRule="atLeast"/>
                                      <w:jc w:val="right"/>
                                      <w:rPr>
                                        <w:rFonts w:ascii="Helvetica" w:eastAsia="Times New Roman" w:hAnsi="Helvetica" w:cs="Helvetica"/>
                                        <w:color w:val="202020"/>
                                        <w:sz w:val="20"/>
                                        <w:szCs w:val="20"/>
                                        <w:lang w:eastAsia="it-IT"/>
                                      </w:rPr>
                                    </w:pPr>
                                    <w:r w:rsidRPr="00482D8B">
                                      <w:rPr>
                                        <w:rFonts w:ascii="Helvetica" w:eastAsia="Times New Roman" w:hAnsi="Helvetica" w:cs="Helvetica"/>
                                        <w:color w:val="202020"/>
                                        <w:sz w:val="20"/>
                                        <w:szCs w:val="20"/>
                                        <w:lang w:eastAsia="it-IT"/>
                                      </w:rPr>
                                      <w:t>June 2022</w:t>
                                    </w:r>
                                  </w:p>
                                </w:tc>
                              </w:tr>
                            </w:tbl>
                            <w:p w14:paraId="564BDE65"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046FB2F5"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1394F138"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38A21803" w14:textId="77777777" w:rsidR="00482D8B" w:rsidRPr="00482D8B" w:rsidRDefault="00482D8B" w:rsidP="00482D8B">
            <w:pPr>
              <w:spacing w:after="0" w:line="240" w:lineRule="auto"/>
              <w:jc w:val="center"/>
              <w:rPr>
                <w:rFonts w:ascii="Times New Roman" w:eastAsia="Times New Roman" w:hAnsi="Times New Roman" w:cs="Times New Roman"/>
                <w:sz w:val="24"/>
                <w:szCs w:val="24"/>
                <w:lang w:eastAsia="it-IT"/>
              </w:rPr>
            </w:pPr>
          </w:p>
        </w:tc>
      </w:tr>
      <w:tr w:rsidR="00482D8B" w:rsidRPr="00482D8B" w14:paraId="20213326" w14:textId="77777777" w:rsidTr="00482D8B">
        <w:tc>
          <w:tcPr>
            <w:tcW w:w="0" w:type="auto"/>
            <w:tcBorders>
              <w:top w:val="nil"/>
              <w:bottom w:val="nil"/>
            </w:tcBorders>
            <w:hideMark/>
          </w:tcPr>
          <w:tbl>
            <w:tblPr>
              <w:tblW w:w="9000" w:type="dxa"/>
              <w:jc w:val="center"/>
              <w:tblCellMar>
                <w:left w:w="0" w:type="dxa"/>
                <w:right w:w="0" w:type="dxa"/>
              </w:tblCellMar>
              <w:tblLook w:val="04A0" w:firstRow="1" w:lastRow="0" w:firstColumn="1" w:lastColumn="0" w:noHBand="0" w:noVBand="1"/>
            </w:tblPr>
            <w:tblGrid>
              <w:gridCol w:w="9000"/>
            </w:tblGrid>
            <w:tr w:rsidR="00482D8B" w:rsidRPr="00482D8B" w14:paraId="1275440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482D8B" w:rsidRPr="00482D8B" w14:paraId="2D97000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7C439709" w14:textId="77777777">
                          <w:tc>
                            <w:tcPr>
                              <w:tcW w:w="0" w:type="auto"/>
                              <w:tcMar>
                                <w:top w:w="0" w:type="dxa"/>
                                <w:left w:w="270" w:type="dxa"/>
                                <w:bottom w:w="135" w:type="dxa"/>
                                <w:right w:w="270" w:type="dxa"/>
                              </w:tcMar>
                              <w:hideMark/>
                            </w:tcPr>
                            <w:p w14:paraId="738EED07"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Dear CEPI Members,</w:t>
                              </w:r>
                            </w:p>
                            <w:p w14:paraId="4D280F1E"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Before we all enter the summer mood, save the date!</w:t>
                              </w:r>
                            </w:p>
                            <w:p w14:paraId="14D8C931"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The next CEPI General Assembly will take place on the </w:t>
                              </w:r>
                              <w:r w:rsidRPr="00482D8B">
                                <w:rPr>
                                  <w:rFonts w:ascii="Helvetica" w:eastAsia="Times New Roman" w:hAnsi="Helvetica" w:cs="Helvetica"/>
                                  <w:b/>
                                  <w:bCs/>
                                  <w:color w:val="202020"/>
                                  <w:sz w:val="20"/>
                                  <w:szCs w:val="20"/>
                                  <w:lang w:eastAsia="it-IT"/>
                                </w:rPr>
                                <w:t>16th and 17th of September in Gdynia</w:t>
                              </w:r>
                              <w:r w:rsidRPr="00482D8B">
                                <w:rPr>
                                  <w:rFonts w:ascii="Helvetica" w:eastAsia="Times New Roman" w:hAnsi="Helvetica" w:cs="Helvetica"/>
                                  <w:color w:val="202020"/>
                                  <w:sz w:val="20"/>
                                  <w:szCs w:val="20"/>
                                  <w:lang w:eastAsia="it-IT"/>
                                </w:rPr>
                                <w:t> during the Polish Film Festival. With the festival organisers and KIPA, we are preparing an agenda full of insight and exchanges, some social engagement and a lot of surprises to encourage you to join us in Poland.</w:t>
                              </w:r>
                            </w:p>
                            <w:p w14:paraId="5BAB27BA"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Stay tuned for our emails and the registration form.</w:t>
                              </w:r>
                            </w:p>
                            <w:p w14:paraId="501FFCFC"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On other issues, the Commission is starting its work on the Media outlook with the aim to publish the result at the end of the year. CEPI is engaging with the Commission to have the opportunity to share our position on many issues impacting independent producers. The Commission also announced the resuming of the stakeholder dialogue on cross border access to content in Europe and will seek industry commitments in September. The summer will allow CEPI to consult you on your latest view on this issue and consolidate the industry’s position in time for the Commission.</w:t>
                              </w:r>
                            </w:p>
                            <w:p w14:paraId="76393765"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The new survey on the implementation of the copyright directive will soon be circulated and we are hoping to get the latest update from your respective country to prepare the report after the summer.</w:t>
                              </w:r>
                            </w:p>
                            <w:p w14:paraId="0C0F1475"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In the past month, CEPI had the opportunity to meet with the CNC, to strengthen our presence with institutional actors, and with our colleague from Screen Producers Australia, on a visit in Europe, to exchange on the latest developments in our respective regions and reinforce the international network. We also attended the European spectrum management conference to keep an eye on the developments in this sector. CEPI also had the opportunity to support the screening by the EFAD in partnership with the French Presidency of the EU Council, of the film </w:t>
                              </w:r>
                              <w:r w:rsidRPr="00482D8B">
                                <w:rPr>
                                  <w:rFonts w:ascii="Helvetica" w:eastAsia="Times New Roman" w:hAnsi="Helvetica" w:cs="Helvetica"/>
                                  <w:i/>
                                  <w:iCs/>
                                  <w:color w:val="202020"/>
                                  <w:sz w:val="20"/>
                                  <w:szCs w:val="20"/>
                                  <w:lang w:eastAsia="it-IT"/>
                                </w:rPr>
                                <w:t>Simone, Le Voyage Du Siecle</w:t>
                              </w:r>
                              <w:r w:rsidRPr="00482D8B">
                                <w:rPr>
                                  <w:rFonts w:ascii="Helvetica" w:eastAsia="Times New Roman" w:hAnsi="Helvetica" w:cs="Helvetica"/>
                                  <w:color w:val="202020"/>
                                  <w:sz w:val="20"/>
                                  <w:szCs w:val="20"/>
                                  <w:lang w:eastAsia="it-IT"/>
                                </w:rPr>
                                <w:t>, a biopic about Simone Veil by Olivier Dahan.</w:t>
                              </w:r>
                            </w:p>
                            <w:p w14:paraId="39907C3C"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 xml:space="preserve">Finally, June has been a big month for discussion on sustainable audiovisual production. CEPI participated in the Monte Carlo Television festival and joined the panel Conscious Content: the </w:t>
                              </w:r>
                              <w:r w:rsidRPr="00482D8B">
                                <w:rPr>
                                  <w:rFonts w:ascii="Helvetica" w:eastAsia="Times New Roman" w:hAnsi="Helvetica" w:cs="Helvetica"/>
                                  <w:color w:val="202020"/>
                                  <w:sz w:val="20"/>
                                  <w:szCs w:val="20"/>
                                  <w:lang w:eastAsia="it-IT"/>
                                </w:rPr>
                                <w:lastRenderedPageBreak/>
                                <w:t>shift towards sustainable production, part of the business content of the festival. This was an opportunity to exchange with speakers from different parts of the word and look into the different efforts and initiatives for green production. In addition, the CEPI project on sustainable production with the social partner is progressing and the first capacity building seminar took place on the 29th of June in Brussels. With many participants from across Europe, the day was full of experts providing various insights, from the policy approach at European level to concrete cases from green consultants on various projects. During the day, the European commission did recognize that the European audiovisual industry is definitely more advanced than they thought, and encouraged our industry initiatives!</w:t>
                              </w:r>
                            </w:p>
                            <w:p w14:paraId="76FAD852"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We hope you will enjoy this newsletter,</w:t>
                              </w:r>
                              <w:r w:rsidRPr="00482D8B">
                                <w:rPr>
                                  <w:rFonts w:ascii="Helvetica" w:eastAsia="Times New Roman" w:hAnsi="Helvetica" w:cs="Helvetica"/>
                                  <w:color w:val="202020"/>
                                  <w:sz w:val="24"/>
                                  <w:szCs w:val="24"/>
                                  <w:lang w:eastAsia="it-IT"/>
                                </w:rPr>
                                <w:br/>
                                <w:t> </w:t>
                              </w:r>
                            </w:p>
                            <w:p w14:paraId="1049A96B"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All the best,</w:t>
                              </w:r>
                            </w:p>
                            <w:p w14:paraId="74F52970"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The CEPI secretariat</w:t>
                              </w:r>
                            </w:p>
                          </w:tc>
                        </w:tr>
                      </w:tbl>
                      <w:p w14:paraId="48061D18"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14E9E6DD"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67E77A8D"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482D8B" w:rsidRPr="00482D8B" w14:paraId="6EB054D6" w14:textId="77777777">
                          <w:tc>
                            <w:tcPr>
                              <w:tcW w:w="0" w:type="auto"/>
                              <w:tcMar>
                                <w:top w:w="0" w:type="dxa"/>
                                <w:left w:w="270" w:type="dxa"/>
                                <w:bottom w:w="135" w:type="dxa"/>
                                <w:right w:w="270" w:type="dxa"/>
                              </w:tcMar>
                              <w:hideMark/>
                            </w:tcPr>
                            <w:p w14:paraId="6C4A7497" w14:textId="77777777" w:rsidR="00482D8B" w:rsidRPr="00482D8B" w:rsidRDefault="00482D8B" w:rsidP="00482D8B">
                              <w:pPr>
                                <w:spacing w:after="0" w:line="360" w:lineRule="atLeast"/>
                                <w:rPr>
                                  <w:rFonts w:ascii="Helvetica" w:eastAsia="Times New Roman" w:hAnsi="Helvetica" w:cs="Helvetica"/>
                                  <w:color w:val="202020"/>
                                  <w:sz w:val="24"/>
                                  <w:szCs w:val="24"/>
                                  <w:lang w:eastAsia="it-IT"/>
                                </w:rPr>
                              </w:pPr>
                              <w:r w:rsidRPr="00482D8B">
                                <w:rPr>
                                  <w:rFonts w:ascii="Helvetica" w:eastAsia="Times New Roman" w:hAnsi="Helvetica" w:cs="Helvetica"/>
                                  <w:b/>
                                  <w:bCs/>
                                  <w:color w:val="202020"/>
                                  <w:sz w:val="24"/>
                                  <w:szCs w:val="24"/>
                                  <w:lang w:eastAsia="it-IT"/>
                                </w:rPr>
                                <w:t>Sections in this newsletter:</w:t>
                              </w:r>
                            </w:p>
                            <w:p w14:paraId="7F67A98E" w14:textId="77777777" w:rsidR="00482D8B" w:rsidRPr="00482D8B" w:rsidRDefault="00482D8B" w:rsidP="00482D8B">
                              <w:pPr>
                                <w:numPr>
                                  <w:ilvl w:val="0"/>
                                  <w:numId w:val="1"/>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7" w:anchor="LatestfromtheEU" w:tgtFrame="_blank" w:history="1">
                                <w:r w:rsidRPr="00482D8B">
                                  <w:rPr>
                                    <w:rFonts w:ascii="Helvetica" w:eastAsia="Times New Roman" w:hAnsi="Helvetica" w:cs="Helvetica"/>
                                    <w:color w:val="007C89"/>
                                    <w:sz w:val="21"/>
                                    <w:szCs w:val="21"/>
                                    <w:u w:val="single"/>
                                    <w:lang w:eastAsia="it-IT"/>
                                  </w:rPr>
                                  <w:t>Latest from the EU</w:t>
                                </w:r>
                              </w:hyperlink>
                            </w:p>
                            <w:p w14:paraId="46E0B195" w14:textId="77777777" w:rsidR="00482D8B" w:rsidRPr="00482D8B" w:rsidRDefault="00482D8B" w:rsidP="00482D8B">
                              <w:pPr>
                                <w:numPr>
                                  <w:ilvl w:val="0"/>
                                  <w:numId w:val="1"/>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8" w:anchor="Covid19" w:tgtFrame="_blank" w:history="1">
                                <w:r w:rsidRPr="00482D8B">
                                  <w:rPr>
                                    <w:rFonts w:ascii="Helvetica" w:eastAsia="Times New Roman" w:hAnsi="Helvetica" w:cs="Helvetica"/>
                                    <w:color w:val="007C89"/>
                                    <w:sz w:val="21"/>
                                    <w:szCs w:val="21"/>
                                    <w:u w:val="single"/>
                                    <w:lang w:eastAsia="it-IT"/>
                                  </w:rPr>
                                  <w:t>COVID impact on the sectorAV industry starting up again? &amp;</w:t>
                                </w:r>
                              </w:hyperlink>
                            </w:p>
                            <w:p w14:paraId="35098ADB" w14:textId="77777777" w:rsidR="00482D8B" w:rsidRPr="00482D8B" w:rsidRDefault="00482D8B" w:rsidP="00482D8B">
                              <w:pPr>
                                <w:numPr>
                                  <w:ilvl w:val="0"/>
                                  <w:numId w:val="1"/>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9" w:anchor="CreativeEurope" w:tgtFrame="_blank" w:history="1">
                                <w:r w:rsidRPr="00482D8B">
                                  <w:rPr>
                                    <w:rFonts w:ascii="Helvetica" w:eastAsia="Times New Roman" w:hAnsi="Helvetica" w:cs="Helvetica"/>
                                    <w:color w:val="007C89"/>
                                    <w:sz w:val="21"/>
                                    <w:szCs w:val="21"/>
                                    <w:u w:val="single"/>
                                    <w:lang w:eastAsia="it-IT"/>
                                  </w:rPr>
                                  <w:t>Creative Europe</w:t>
                                </w:r>
                              </w:hyperlink>
                            </w:p>
                            <w:p w14:paraId="4A20B259" w14:textId="77777777" w:rsidR="00482D8B" w:rsidRPr="00482D8B" w:rsidRDefault="00482D8B" w:rsidP="00482D8B">
                              <w:pPr>
                                <w:numPr>
                                  <w:ilvl w:val="0"/>
                                  <w:numId w:val="1"/>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10" w:anchor="Copyright" w:tgtFrame="_blank" w:history="1">
                                <w:r w:rsidRPr="00482D8B">
                                  <w:rPr>
                                    <w:rFonts w:ascii="Helvetica" w:eastAsia="Times New Roman" w:hAnsi="Helvetica" w:cs="Helvetica"/>
                                    <w:color w:val="007C89"/>
                                    <w:sz w:val="21"/>
                                    <w:szCs w:val="21"/>
                                    <w:u w:val="single"/>
                                    <w:lang w:eastAsia="it-IT"/>
                                  </w:rPr>
                                  <w:t>Copyright</w:t>
                                </w:r>
                              </w:hyperlink>
                            </w:p>
                            <w:p w14:paraId="6366E269" w14:textId="77777777" w:rsidR="00482D8B" w:rsidRPr="00482D8B" w:rsidRDefault="00482D8B" w:rsidP="00482D8B">
                              <w:pPr>
                                <w:numPr>
                                  <w:ilvl w:val="0"/>
                                  <w:numId w:val="1"/>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11" w:anchor="DSA" w:tgtFrame="_blank" w:history="1">
                                <w:r w:rsidRPr="00482D8B">
                                  <w:rPr>
                                    <w:rFonts w:ascii="Helvetica" w:eastAsia="Times New Roman" w:hAnsi="Helvetica" w:cs="Helvetica"/>
                                    <w:color w:val="007C89"/>
                                    <w:sz w:val="21"/>
                                    <w:szCs w:val="21"/>
                                    <w:u w:val="single"/>
                                    <w:lang w:eastAsia="it-IT"/>
                                  </w:rPr>
                                  <w:t>Digital Services Act (DSA)</w:t>
                                </w:r>
                              </w:hyperlink>
                            </w:p>
                            <w:p w14:paraId="7D08CD6D" w14:textId="77777777" w:rsidR="00482D8B" w:rsidRPr="00482D8B" w:rsidRDefault="00482D8B" w:rsidP="00482D8B">
                              <w:pPr>
                                <w:numPr>
                                  <w:ilvl w:val="0"/>
                                  <w:numId w:val="1"/>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12" w:anchor="Territoriality" w:tgtFrame="_blank" w:history="1">
                                <w:r w:rsidRPr="00482D8B">
                                  <w:rPr>
                                    <w:rFonts w:ascii="Helvetica" w:eastAsia="Times New Roman" w:hAnsi="Helvetica" w:cs="Helvetica"/>
                                    <w:color w:val="007C89"/>
                                    <w:sz w:val="21"/>
                                    <w:szCs w:val="21"/>
                                    <w:u w:val="single"/>
                                    <w:lang w:eastAsia="it-IT"/>
                                  </w:rPr>
                                  <w:t>Territoriality</w:t>
                                </w:r>
                              </w:hyperlink>
                            </w:p>
                            <w:p w14:paraId="55BDD565" w14:textId="77777777" w:rsidR="00482D8B" w:rsidRPr="00482D8B" w:rsidRDefault="00482D8B" w:rsidP="00482D8B">
                              <w:pPr>
                                <w:numPr>
                                  <w:ilvl w:val="0"/>
                                  <w:numId w:val="1"/>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13" w:anchor="AVMSD" w:tgtFrame="_blank" w:history="1">
                                <w:r w:rsidRPr="00482D8B">
                                  <w:rPr>
                                    <w:rFonts w:ascii="Helvetica" w:eastAsia="Times New Roman" w:hAnsi="Helvetica" w:cs="Helvetica"/>
                                    <w:color w:val="007C89"/>
                                    <w:sz w:val="21"/>
                                    <w:szCs w:val="21"/>
                                    <w:u w:val="single"/>
                                    <w:lang w:eastAsia="it-IT"/>
                                  </w:rPr>
                                  <w:t>AVMSD</w:t>
                                </w:r>
                              </w:hyperlink>
                            </w:p>
                          </w:tc>
                        </w:tr>
                      </w:tbl>
                      <w:p w14:paraId="7DB38B14"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482D8B" w:rsidRPr="00482D8B" w14:paraId="201E8374" w14:textId="77777777">
                          <w:tc>
                            <w:tcPr>
                              <w:tcW w:w="0" w:type="auto"/>
                              <w:tcMar>
                                <w:top w:w="0" w:type="dxa"/>
                                <w:left w:w="270" w:type="dxa"/>
                                <w:bottom w:w="135" w:type="dxa"/>
                                <w:right w:w="270" w:type="dxa"/>
                              </w:tcMar>
                              <w:hideMark/>
                            </w:tcPr>
                            <w:p w14:paraId="6BEB697C"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4"/>
                                  <w:szCs w:val="24"/>
                                  <w:lang w:eastAsia="it-IT"/>
                                </w:rPr>
                                <w:t> </w:t>
                              </w:r>
                            </w:p>
                            <w:p w14:paraId="413AB78D" w14:textId="77777777" w:rsidR="00482D8B" w:rsidRPr="00482D8B" w:rsidRDefault="00482D8B" w:rsidP="00482D8B">
                              <w:pPr>
                                <w:numPr>
                                  <w:ilvl w:val="0"/>
                                  <w:numId w:val="2"/>
                                </w:numPr>
                                <w:spacing w:before="100" w:beforeAutospacing="1" w:after="100" w:afterAutospacing="1" w:line="360" w:lineRule="atLeast"/>
                                <w:rPr>
                                  <w:rFonts w:ascii="Helvetica" w:eastAsia="Times New Roman" w:hAnsi="Helvetica" w:cs="Helvetica"/>
                                  <w:color w:val="202020"/>
                                  <w:sz w:val="24"/>
                                  <w:szCs w:val="24"/>
                                  <w:lang w:eastAsia="it-IT"/>
                                </w:rPr>
                              </w:pPr>
                              <w:hyperlink r:id="rId14" w:anchor="Piracy" w:tgtFrame="_blank" w:history="1">
                                <w:r w:rsidRPr="00482D8B">
                                  <w:rPr>
                                    <w:rFonts w:ascii="Helvetica" w:eastAsia="Times New Roman" w:hAnsi="Helvetica" w:cs="Helvetica"/>
                                    <w:color w:val="007C89"/>
                                    <w:sz w:val="21"/>
                                    <w:szCs w:val="21"/>
                                    <w:u w:val="single"/>
                                    <w:lang w:eastAsia="it-IT"/>
                                  </w:rPr>
                                  <w:t>Piracy</w:t>
                                </w:r>
                              </w:hyperlink>
                            </w:p>
                            <w:p w14:paraId="04A07FA8" w14:textId="77777777" w:rsidR="00482D8B" w:rsidRPr="00482D8B" w:rsidRDefault="00482D8B" w:rsidP="00482D8B">
                              <w:pPr>
                                <w:numPr>
                                  <w:ilvl w:val="0"/>
                                  <w:numId w:val="2"/>
                                </w:numPr>
                                <w:spacing w:before="100" w:beforeAutospacing="1" w:after="100" w:afterAutospacing="1" w:line="360" w:lineRule="atLeast"/>
                                <w:rPr>
                                  <w:rFonts w:ascii="Helvetica" w:eastAsia="Times New Roman" w:hAnsi="Helvetica" w:cs="Helvetica"/>
                                  <w:color w:val="202020"/>
                                  <w:sz w:val="24"/>
                                  <w:szCs w:val="24"/>
                                  <w:lang w:eastAsia="it-IT"/>
                                </w:rPr>
                              </w:pPr>
                              <w:hyperlink r:id="rId15" w:anchor="VOD" w:tgtFrame="_blank" w:history="1">
                                <w:r w:rsidRPr="00482D8B">
                                  <w:rPr>
                                    <w:rFonts w:ascii="Helvetica" w:eastAsia="Times New Roman" w:hAnsi="Helvetica" w:cs="Helvetica"/>
                                    <w:color w:val="007C89"/>
                                    <w:sz w:val="21"/>
                                    <w:szCs w:val="21"/>
                                    <w:u w:val="single"/>
                                    <w:lang w:eastAsia="it-IT"/>
                                  </w:rPr>
                                  <w:t>Business News: VOD</w:t>
                                </w:r>
                              </w:hyperlink>
                            </w:p>
                            <w:p w14:paraId="1C4E04EF" w14:textId="77777777" w:rsidR="00482D8B" w:rsidRPr="00482D8B" w:rsidRDefault="00482D8B" w:rsidP="00482D8B">
                              <w:pPr>
                                <w:numPr>
                                  <w:ilvl w:val="0"/>
                                  <w:numId w:val="2"/>
                                </w:numPr>
                                <w:spacing w:before="100" w:beforeAutospacing="1" w:after="100" w:afterAutospacing="1" w:line="360" w:lineRule="atLeast"/>
                                <w:rPr>
                                  <w:rFonts w:ascii="Helvetica" w:eastAsia="Times New Roman" w:hAnsi="Helvetica" w:cs="Helvetica"/>
                                  <w:color w:val="202020"/>
                                  <w:sz w:val="24"/>
                                  <w:szCs w:val="24"/>
                                  <w:lang w:eastAsia="it-IT"/>
                                </w:rPr>
                              </w:pPr>
                              <w:hyperlink r:id="rId16" w:anchor="CIN" w:tgtFrame="_blank" w:history="1">
                                <w:r w:rsidRPr="00482D8B">
                                  <w:rPr>
                                    <w:rFonts w:ascii="Helvetica" w:eastAsia="Times New Roman" w:hAnsi="Helvetica" w:cs="Helvetica"/>
                                    <w:color w:val="007C89"/>
                                    <w:sz w:val="21"/>
                                    <w:szCs w:val="21"/>
                                    <w:u w:val="single"/>
                                    <w:lang w:eastAsia="it-IT"/>
                                  </w:rPr>
                                  <w:t>Film and TV</w:t>
                                </w:r>
                              </w:hyperlink>
                            </w:p>
                            <w:p w14:paraId="78200170" w14:textId="77777777" w:rsidR="00482D8B" w:rsidRPr="00482D8B" w:rsidRDefault="00482D8B" w:rsidP="00482D8B">
                              <w:pPr>
                                <w:numPr>
                                  <w:ilvl w:val="0"/>
                                  <w:numId w:val="2"/>
                                </w:numPr>
                                <w:spacing w:before="100" w:beforeAutospacing="1" w:after="100" w:afterAutospacing="1" w:line="360" w:lineRule="atLeast"/>
                                <w:rPr>
                                  <w:rFonts w:ascii="Helvetica" w:eastAsia="Times New Roman" w:hAnsi="Helvetica" w:cs="Helvetica"/>
                                  <w:color w:val="202020"/>
                                  <w:sz w:val="24"/>
                                  <w:szCs w:val="24"/>
                                  <w:lang w:eastAsia="it-IT"/>
                                </w:rPr>
                              </w:pPr>
                              <w:hyperlink r:id="rId17" w:anchor="FestivalS" w:tgtFrame="_blank" w:history="1">
                                <w:r w:rsidRPr="00482D8B">
                                  <w:rPr>
                                    <w:rFonts w:ascii="Helvetica" w:eastAsia="Times New Roman" w:hAnsi="Helvetica" w:cs="Helvetica"/>
                                    <w:color w:val="007C89"/>
                                    <w:sz w:val="21"/>
                                    <w:szCs w:val="21"/>
                                    <w:u w:val="single"/>
                                    <w:lang w:eastAsia="it-IT"/>
                                  </w:rPr>
                                  <w:t>Festival</w:t>
                                </w:r>
                              </w:hyperlink>
                            </w:p>
                            <w:p w14:paraId="7EE423DD" w14:textId="77777777" w:rsidR="00482D8B" w:rsidRPr="00482D8B" w:rsidRDefault="00482D8B" w:rsidP="00482D8B">
                              <w:pPr>
                                <w:numPr>
                                  <w:ilvl w:val="0"/>
                                  <w:numId w:val="2"/>
                                </w:numPr>
                                <w:spacing w:before="100" w:beforeAutospacing="1" w:after="100" w:afterAutospacing="1" w:line="360" w:lineRule="atLeast"/>
                                <w:rPr>
                                  <w:rFonts w:ascii="Helvetica" w:eastAsia="Times New Roman" w:hAnsi="Helvetica" w:cs="Helvetica"/>
                                  <w:color w:val="202020"/>
                                  <w:sz w:val="24"/>
                                  <w:szCs w:val="24"/>
                                  <w:lang w:eastAsia="it-IT"/>
                                </w:rPr>
                              </w:pPr>
                              <w:hyperlink r:id="rId18" w:anchor="IntStudies" w:tgtFrame="_blank" w:history="1">
                                <w:r w:rsidRPr="00482D8B">
                                  <w:rPr>
                                    <w:rFonts w:ascii="Helvetica" w:eastAsia="Times New Roman" w:hAnsi="Helvetica" w:cs="Helvetica"/>
                                    <w:color w:val="007C89"/>
                                    <w:sz w:val="21"/>
                                    <w:szCs w:val="21"/>
                                    <w:u w:val="single"/>
                                    <w:lang w:eastAsia="it-IT"/>
                                  </w:rPr>
                                  <w:t>Interesting studies</w:t>
                                </w:r>
                              </w:hyperlink>
                            </w:p>
                            <w:p w14:paraId="1140D0FF" w14:textId="77777777" w:rsidR="00482D8B" w:rsidRPr="00482D8B" w:rsidRDefault="00482D8B" w:rsidP="00482D8B">
                              <w:pPr>
                                <w:numPr>
                                  <w:ilvl w:val="0"/>
                                  <w:numId w:val="2"/>
                                </w:numPr>
                                <w:spacing w:before="100" w:beforeAutospacing="1" w:after="100" w:afterAutospacing="1" w:line="360" w:lineRule="atLeast"/>
                                <w:rPr>
                                  <w:rFonts w:ascii="Helvetica" w:eastAsia="Times New Roman" w:hAnsi="Helvetica" w:cs="Helvetica"/>
                                  <w:color w:val="202020"/>
                                  <w:sz w:val="24"/>
                                  <w:szCs w:val="24"/>
                                  <w:lang w:eastAsia="it-IT"/>
                                </w:rPr>
                              </w:pPr>
                              <w:hyperlink r:id="rId19" w:anchor="interestinglinks" w:tgtFrame="_blank" w:history="1">
                                <w:r w:rsidRPr="00482D8B">
                                  <w:rPr>
                                    <w:rFonts w:ascii="Helvetica" w:eastAsia="Times New Roman" w:hAnsi="Helvetica" w:cs="Helvetica"/>
                                    <w:color w:val="007C89"/>
                                    <w:sz w:val="21"/>
                                    <w:szCs w:val="21"/>
                                    <w:u w:val="single"/>
                                    <w:lang w:eastAsia="it-IT"/>
                                  </w:rPr>
                                  <w:t>Interesting links</w:t>
                                </w:r>
                              </w:hyperlink>
                            </w:p>
                            <w:p w14:paraId="7E9E75EA" w14:textId="77777777" w:rsidR="00482D8B" w:rsidRPr="00482D8B" w:rsidRDefault="00482D8B" w:rsidP="00482D8B">
                              <w:pPr>
                                <w:numPr>
                                  <w:ilvl w:val="0"/>
                                  <w:numId w:val="2"/>
                                </w:numPr>
                                <w:spacing w:before="100" w:beforeAutospacing="1" w:after="100" w:afterAutospacing="1" w:line="360" w:lineRule="atLeast"/>
                                <w:rPr>
                                  <w:rFonts w:ascii="Helvetica" w:eastAsia="Times New Roman" w:hAnsi="Helvetica" w:cs="Helvetica"/>
                                  <w:color w:val="202020"/>
                                  <w:sz w:val="24"/>
                                  <w:szCs w:val="24"/>
                                  <w:lang w:eastAsia="it-IT"/>
                                </w:rPr>
                              </w:pPr>
                              <w:hyperlink r:id="rId20" w:anchor="EventsandOpp" w:tgtFrame="_blank" w:history="1">
                                <w:r w:rsidRPr="00482D8B">
                                  <w:rPr>
                                    <w:rFonts w:ascii="Helvetica" w:eastAsia="Times New Roman" w:hAnsi="Helvetica" w:cs="Helvetica"/>
                                    <w:color w:val="007C89"/>
                                    <w:sz w:val="21"/>
                                    <w:szCs w:val="21"/>
                                    <w:u w:val="single"/>
                                    <w:lang w:eastAsia="it-IT"/>
                                  </w:rPr>
                                  <w:t>Events and opportunities</w:t>
                                </w:r>
                              </w:hyperlink>
                            </w:p>
                          </w:tc>
                        </w:tr>
                      </w:tbl>
                      <w:p w14:paraId="4DA5ACEA"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3655627E"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6FD2EEA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5FAA4471"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482D8B" w:rsidRPr="00482D8B" w14:paraId="7A4D2B2A" w14:textId="77777777">
                                <w:tc>
                                  <w:tcPr>
                                    <w:tcW w:w="0" w:type="auto"/>
                                    <w:shd w:val="clear" w:color="auto" w:fill="4CAAD8"/>
                                    <w:tcMar>
                                      <w:top w:w="270" w:type="dxa"/>
                                      <w:left w:w="270" w:type="dxa"/>
                                      <w:bottom w:w="270" w:type="dxa"/>
                                      <w:right w:w="270" w:type="dxa"/>
                                    </w:tcMar>
                                    <w:hideMark/>
                                  </w:tcPr>
                                  <w:p w14:paraId="04B04B80" w14:textId="77777777" w:rsidR="00482D8B" w:rsidRPr="00482D8B" w:rsidRDefault="00482D8B" w:rsidP="00482D8B">
                                    <w:pPr>
                                      <w:spacing w:after="0" w:line="315" w:lineRule="atLeast"/>
                                      <w:rPr>
                                        <w:rFonts w:ascii="Helvetica" w:eastAsia="Times New Roman" w:hAnsi="Helvetica" w:cs="Helvetica"/>
                                        <w:color w:val="222222"/>
                                        <w:sz w:val="21"/>
                                        <w:szCs w:val="21"/>
                                        <w:lang w:eastAsia="it-IT"/>
                                      </w:rPr>
                                    </w:pPr>
                                    <w:r w:rsidRPr="00482D8B">
                                      <w:rPr>
                                        <w:rFonts w:ascii="Helvetica" w:eastAsia="Times New Roman" w:hAnsi="Helvetica" w:cs="Helvetica"/>
                                        <w:color w:val="222222"/>
                                        <w:sz w:val="45"/>
                                        <w:szCs w:val="45"/>
                                        <w:lang w:eastAsia="it-IT"/>
                                      </w:rPr>
                                      <w:lastRenderedPageBreak/>
                                      <w:t>Latest from the EU</w:t>
                                    </w:r>
                                    <w:bookmarkStart w:id="0" w:name="LatestfromtheEU"/>
                                    <w:bookmarkEnd w:id="0"/>
                                  </w:p>
                                </w:tc>
                              </w:tr>
                            </w:tbl>
                            <w:p w14:paraId="7D7DD6E7"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22108BE1"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0A19AA07"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5B0F940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4D837ACB" w14:textId="77777777">
                          <w:tc>
                            <w:tcPr>
                              <w:tcW w:w="0" w:type="auto"/>
                              <w:tcMar>
                                <w:top w:w="0" w:type="dxa"/>
                                <w:left w:w="270" w:type="dxa"/>
                                <w:bottom w:w="135" w:type="dxa"/>
                                <w:right w:w="270" w:type="dxa"/>
                              </w:tcMar>
                              <w:hideMark/>
                            </w:tcPr>
                            <w:p w14:paraId="159C74AF" w14:textId="15352C70" w:rsidR="00482D8B" w:rsidRPr="00482D8B" w:rsidRDefault="00482D8B" w:rsidP="00482D8B">
                              <w:pPr>
                                <w:spacing w:after="0" w:line="338" w:lineRule="atLeast"/>
                                <w:jc w:val="both"/>
                                <w:outlineLvl w:val="3"/>
                                <w:rPr>
                                  <w:rFonts w:ascii="Helvetica" w:eastAsia="Times New Roman" w:hAnsi="Helvetica" w:cs="Helvetica"/>
                                  <w:b/>
                                  <w:bCs/>
                                  <w:color w:val="202020"/>
                                  <w:sz w:val="27"/>
                                  <w:szCs w:val="27"/>
                                  <w:lang w:eastAsia="it-IT"/>
                                </w:rPr>
                              </w:pPr>
                              <w:r w:rsidRPr="00482D8B">
                                <w:rPr>
                                  <w:rFonts w:ascii="Times New Roman" w:eastAsia="Times New Roman" w:hAnsi="Times New Roman" w:cs="Times New Roman"/>
                                  <w:b/>
                                  <w:bCs/>
                                  <w:noProof/>
                                  <w:sz w:val="24"/>
                                  <w:szCs w:val="24"/>
                                  <w:lang w:eastAsia="it-IT"/>
                                </w:rPr>
                                <w:drawing>
                                  <wp:anchor distT="0" distB="0" distL="0" distR="0" simplePos="0" relativeHeight="251658240" behindDoc="0" locked="0" layoutInCell="1" allowOverlap="0" wp14:anchorId="558953C3" wp14:editId="53AFAAB8">
                                    <wp:simplePos x="0" y="0"/>
                                    <wp:positionH relativeFrom="column">
                                      <wp:align>left</wp:align>
                                    </wp:positionH>
                                    <wp:positionV relativeFrom="line">
                                      <wp:posOffset>0</wp:posOffset>
                                    </wp:positionV>
                                    <wp:extent cx="1609725" cy="1609725"/>
                                    <wp:effectExtent l="0" t="0" r="9525" b="9525"/>
                                    <wp:wrapSquare wrapText="bothSides"/>
                                    <wp:docPr id="28" name="Immagine 28" descr="Immagine che contiene testo,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Immagine che contiene testo, interni&#10;&#10;Descrizione generata automa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D8B">
                                <w:rPr>
                                  <w:rFonts w:ascii="Helvetica" w:eastAsia="Times New Roman" w:hAnsi="Helvetica" w:cs="Helvetica"/>
                                  <w:b/>
                                  <w:bCs/>
                                  <w:color w:val="202020"/>
                                  <w:sz w:val="20"/>
                                  <w:szCs w:val="20"/>
                                  <w:lang w:eastAsia="it-IT"/>
                                </w:rPr>
                                <w:t>The Parliament asks the European Council to revise the EU Treaties</w:t>
                              </w:r>
                              <w:r w:rsidRPr="00482D8B">
                                <w:rPr>
                                  <w:rFonts w:ascii="Helvetica" w:eastAsia="Times New Roman" w:hAnsi="Helvetica" w:cs="Helvetica"/>
                                  <w:b/>
                                  <w:bCs/>
                                  <w:color w:val="202020"/>
                                  <w:sz w:val="27"/>
                                  <w:szCs w:val="27"/>
                                  <w:lang w:eastAsia="it-IT"/>
                                </w:rPr>
                                <w:t> </w:t>
                              </w:r>
                              <w:bookmarkStart w:id="1" w:name="1.1"/>
                              <w:bookmarkEnd w:id="1"/>
                            </w:p>
                            <w:p w14:paraId="2E352282"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In the light of the ongoing crises, the European Parliament adopted a resolution on 9 June, calling on the European Parliament to revise the EU Treaties, with 355 in favour, 154 against and 48 abstentions.  </w:t>
                              </w:r>
                            </w:p>
                            <w:p w14:paraId="4779B343"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Some of the changes the Parliament proposed are: </w:t>
                              </w:r>
                            </w:p>
                            <w:p w14:paraId="22DEE99C" w14:textId="77777777" w:rsidR="00482D8B" w:rsidRPr="00482D8B" w:rsidRDefault="00482D8B" w:rsidP="00482D8B">
                              <w:pPr>
                                <w:numPr>
                                  <w:ilvl w:val="0"/>
                                  <w:numId w:val="3"/>
                                </w:num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A reform of the voting procedures in the Council, including a switch from unanimity to qualified majority voting in the cases of sanctions and emergencies. </w:t>
                              </w:r>
                            </w:p>
                            <w:p w14:paraId="5CB4B819" w14:textId="77777777" w:rsidR="00482D8B" w:rsidRPr="00482D8B" w:rsidRDefault="00482D8B" w:rsidP="00482D8B">
                              <w:pPr>
                                <w:numPr>
                                  <w:ilvl w:val="0"/>
                                  <w:numId w:val="3"/>
                                </w:num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Adapt the EU’s power in areas like health, the completion of the energy union, defence, social and economic policies.</w:t>
                              </w:r>
                            </w:p>
                            <w:p w14:paraId="1C077A4A" w14:textId="77777777" w:rsidR="00482D8B" w:rsidRPr="00482D8B" w:rsidRDefault="00482D8B" w:rsidP="00482D8B">
                              <w:pPr>
                                <w:numPr>
                                  <w:ilvl w:val="0"/>
                                  <w:numId w:val="3"/>
                                </w:num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Ensure that the European Pillar of Social Rights is fully implemented, and incorporate social progress in the Treaties. </w:t>
                              </w:r>
                            </w:p>
                            <w:p w14:paraId="65EB2F3D" w14:textId="77777777" w:rsidR="00482D8B" w:rsidRPr="00482D8B" w:rsidRDefault="00482D8B" w:rsidP="00482D8B">
                              <w:pPr>
                                <w:numPr>
                                  <w:ilvl w:val="0"/>
                                  <w:numId w:val="3"/>
                                </w:num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Make the EU economy more resilient, with special attention to paid to small and medium-sized enterprises and to promote investments focused on the just, green and digital transitions. </w:t>
                              </w:r>
                            </w:p>
                            <w:p w14:paraId="0A802682" w14:textId="77777777" w:rsidR="00482D8B" w:rsidRPr="00482D8B" w:rsidRDefault="00482D8B" w:rsidP="00482D8B">
                              <w:pPr>
                                <w:numPr>
                                  <w:ilvl w:val="0"/>
                                  <w:numId w:val="3"/>
                                </w:num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A right for the European Parliament to initiate, amend or revoke legislation. </w:t>
                              </w:r>
                            </w:p>
                            <w:p w14:paraId="7151F98D" w14:textId="77777777" w:rsidR="00482D8B" w:rsidRPr="00482D8B" w:rsidRDefault="00482D8B" w:rsidP="00482D8B">
                              <w:pPr>
                                <w:numPr>
                                  <w:ilvl w:val="0"/>
                                  <w:numId w:val="3"/>
                                </w:num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Strengthen the procedure to protect the EU’s founding values. </w:t>
                              </w:r>
                            </w:p>
                            <w:p w14:paraId="70DF9C7E"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The next steps are for the European Council to take; the 27 members states’ heads of state or government will decide, by simple majority, to set up or not a Convention to revise the Treaties. Many MEPs have called for this to happen at the earliest opportunity, which would be the EU summit on 23-24 June. </w:t>
                              </w:r>
                            </w:p>
                          </w:tc>
                        </w:tr>
                      </w:tbl>
                      <w:p w14:paraId="480AA2AD"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7FAE8776"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5B9E4E4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1F7583D7" w14:textId="77777777">
                          <w:tc>
                            <w:tcPr>
                              <w:tcW w:w="0" w:type="auto"/>
                              <w:tcMar>
                                <w:top w:w="0" w:type="dxa"/>
                                <w:left w:w="270" w:type="dxa"/>
                                <w:bottom w:w="135" w:type="dxa"/>
                                <w:right w:w="270" w:type="dxa"/>
                              </w:tcMar>
                              <w:hideMark/>
                            </w:tcPr>
                            <w:p w14:paraId="658FBF8A" w14:textId="6F142592"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105F3F01" wp14:editId="19C9D59A">
                                    <wp:simplePos x="0" y="0"/>
                                    <wp:positionH relativeFrom="column">
                                      <wp:align>right</wp:align>
                                    </wp:positionH>
                                    <wp:positionV relativeFrom="line">
                                      <wp:posOffset>0</wp:posOffset>
                                    </wp:positionV>
                                    <wp:extent cx="1609725" cy="1609725"/>
                                    <wp:effectExtent l="0" t="0" r="9525" b="9525"/>
                                    <wp:wrapSquare wrapText="bothSides"/>
                                    <wp:docPr id="27" name="Immagine 27" descr="Immagine che contiene testo, tastiera, computer,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descr="Immagine che contiene testo, tastiera, computer, interni&#10;&#10;Descrizione generata automa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D8B">
                                <w:rPr>
                                  <w:rFonts w:ascii="Helvetica" w:eastAsia="Times New Roman" w:hAnsi="Helvetica" w:cs="Helvetica"/>
                                  <w:b/>
                                  <w:bCs/>
                                  <w:color w:val="202020"/>
                                  <w:sz w:val="20"/>
                                  <w:szCs w:val="20"/>
                                  <w:lang w:eastAsia="it-IT"/>
                                </w:rPr>
                                <w:t>The digital perspective of the future Czech Presidency </w:t>
                              </w:r>
                              <w:bookmarkStart w:id="2" w:name="1.2"/>
                              <w:bookmarkEnd w:id="2"/>
                            </w:p>
                            <w:p w14:paraId="56B3ECC5"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During an interview with EUractiv, the Czech Deputy Prime Minister for Digitalisation, Ivan Bartoš, gave several indications as to where the Czech Presidency would be heading in terms of digital legal framework. </w:t>
                              </w:r>
                            </w:p>
                            <w:p w14:paraId="4F8F2106"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 xml:space="preserve">Ivan Bartoš admitted that the AI Act is on the list of priorities but that one of the main issues is that there is still no exact definition of “Artificial Intelligence”. He insisted </w:t>
                              </w:r>
                              <w:r w:rsidRPr="00482D8B">
                                <w:rPr>
                                  <w:rFonts w:ascii="Helvetica" w:eastAsia="Times New Roman" w:hAnsi="Helvetica" w:cs="Helvetica"/>
                                  <w:color w:val="202020"/>
                                  <w:sz w:val="20"/>
                                  <w:szCs w:val="20"/>
                                  <w:lang w:eastAsia="it-IT"/>
                                </w:rPr>
                                <w:lastRenderedPageBreak/>
                                <w:t>on the importance of classification and on the need for a legal framework that is useful for both past and future developments.</w:t>
                              </w:r>
                            </w:p>
                            <w:p w14:paraId="40F2CCC1"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To answer the question of whether certain provisions on the Data Act are too broad, he simply acknowledged that there is a need to find a balance between what is acceptable and what is needed.</w:t>
                              </w:r>
                            </w:p>
                            <w:p w14:paraId="3DA5DF55"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Finally, he said that the Czech Presidency would try to bring the ePrivacy Regulation as far as possible, but didn’t make any promise as to whether that file would finally be closed. </w:t>
                              </w:r>
                            </w:p>
                          </w:tc>
                        </w:tr>
                      </w:tbl>
                      <w:p w14:paraId="7A4F9F47"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632D810F"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1E1EDC8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37C2127C" w14:textId="77777777">
                          <w:tc>
                            <w:tcPr>
                              <w:tcW w:w="0" w:type="auto"/>
                              <w:tcMar>
                                <w:top w:w="0" w:type="dxa"/>
                                <w:left w:w="270" w:type="dxa"/>
                                <w:bottom w:w="135" w:type="dxa"/>
                                <w:right w:w="270" w:type="dxa"/>
                              </w:tcMar>
                              <w:hideMark/>
                            </w:tcPr>
                            <w:p w14:paraId="63BD0E0A"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b/>
                                  <w:bCs/>
                                  <w:color w:val="202020"/>
                                  <w:sz w:val="20"/>
                                  <w:szCs w:val="20"/>
                                  <w:lang w:eastAsia="it-IT"/>
                                </w:rPr>
                                <w:t>The Commission published the draft EU budget for 2023 and the report on the 2021 budget</w:t>
                              </w:r>
                              <w:bookmarkStart w:id="3" w:name="1.3"/>
                              <w:bookmarkEnd w:id="3"/>
                              <w:r w:rsidRPr="00482D8B">
                                <w:rPr>
                                  <w:rFonts w:ascii="Helvetica" w:eastAsia="Times New Roman" w:hAnsi="Helvetica" w:cs="Helvetica"/>
                                  <w:color w:val="202020"/>
                                  <w:sz w:val="18"/>
                                  <w:szCs w:val="18"/>
                                  <w:lang w:eastAsia="it-IT"/>
                                </w:rPr>
                                <w:t> </w:t>
                              </w:r>
                            </w:p>
                            <w:p w14:paraId="66D07D8E"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 The Commission proposed on 7 June an annual EU budget of €185.6 billion for 2023, to be completed by an estimated €113.9 billion in grants under NextGenerationEU. It will serve to boost Europe’s strategic autonomy, the ongoing economic recovery, safeguard sustainability and create jobs.</w:t>
                              </w:r>
                            </w:p>
                            <w:p w14:paraId="676DAE50"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On the subjects relevant to the audiovisual sector, the Commission is proposing to allocate €13.6 billion for research and innovation, of which €12.3 billion for Horizon Europe; and €4.8 billion for people, social cohesion, and values, of which 325 million to support artists and creators around Europe. It should be noted that the budget to support artists and creators in 2022 was €401 million.</w:t>
                              </w:r>
                            </w:p>
                            <w:p w14:paraId="75C52B52"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Find the Commission’s press release </w:t>
                              </w:r>
                              <w:hyperlink r:id="rId23" w:history="1">
                                <w:r w:rsidRPr="00482D8B">
                                  <w:rPr>
                                    <w:rFonts w:ascii="Helvetica" w:eastAsia="Times New Roman" w:hAnsi="Helvetica" w:cs="Helvetica"/>
                                    <w:color w:val="007C89"/>
                                    <w:sz w:val="20"/>
                                    <w:szCs w:val="20"/>
                                    <w:u w:val="single"/>
                                    <w:lang w:eastAsia="it-IT"/>
                                  </w:rPr>
                                  <w:t>here</w:t>
                                </w:r>
                              </w:hyperlink>
                              <w:r w:rsidRPr="00482D8B">
                                <w:rPr>
                                  <w:rFonts w:ascii="Helvetica" w:eastAsia="Times New Roman" w:hAnsi="Helvetica" w:cs="Helvetica"/>
                                  <w:color w:val="202020"/>
                                  <w:sz w:val="20"/>
                                  <w:szCs w:val="20"/>
                                  <w:lang w:eastAsia="it-IT"/>
                                </w:rPr>
                                <w:t>. </w:t>
                              </w:r>
                            </w:p>
                            <w:p w14:paraId="281BD716"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Concerning the 2021 EU budget, the Commission noted that it has played a critical role in the response to an extremely challenging year. In 2021, the Commission started borrowing for the recovery via NextGenerationEU, and made the first disbursements on the basis of the approved Recovery and Resilience Plans. The Recovery and Resilience plans approved in 2021 provide allocations for climate and digital policies, in an expression of the EU's true commitment to the green and digital transformation.</w:t>
                              </w:r>
                            </w:p>
                            <w:p w14:paraId="4F1728DB"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Find the Commission’s press release</w:t>
                              </w:r>
                              <w:hyperlink r:id="rId24" w:history="1">
                                <w:r w:rsidRPr="00482D8B">
                                  <w:rPr>
                                    <w:rFonts w:ascii="Helvetica" w:eastAsia="Times New Roman" w:hAnsi="Helvetica" w:cs="Helvetica"/>
                                    <w:color w:val="007C89"/>
                                    <w:sz w:val="20"/>
                                    <w:szCs w:val="20"/>
                                    <w:u w:val="single"/>
                                    <w:lang w:eastAsia="it-IT"/>
                                  </w:rPr>
                                  <w:t> here</w:t>
                                </w:r>
                              </w:hyperlink>
                              <w:r w:rsidRPr="00482D8B">
                                <w:rPr>
                                  <w:rFonts w:ascii="Helvetica" w:eastAsia="Times New Roman" w:hAnsi="Helvetica" w:cs="Helvetica"/>
                                  <w:color w:val="202020"/>
                                  <w:sz w:val="20"/>
                                  <w:szCs w:val="20"/>
                                  <w:lang w:eastAsia="it-IT"/>
                                </w:rPr>
                                <w:t>.</w:t>
                              </w:r>
                            </w:p>
                            <w:p w14:paraId="4687266F"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Find the 2021 annual activity report</w:t>
                              </w:r>
                              <w:hyperlink r:id="rId25" w:history="1">
                                <w:r w:rsidRPr="00482D8B">
                                  <w:rPr>
                                    <w:rFonts w:ascii="Helvetica" w:eastAsia="Times New Roman" w:hAnsi="Helvetica" w:cs="Helvetica"/>
                                    <w:color w:val="007C89"/>
                                    <w:sz w:val="20"/>
                                    <w:szCs w:val="20"/>
                                    <w:u w:val="single"/>
                                    <w:lang w:eastAsia="it-IT"/>
                                  </w:rPr>
                                  <w:t> here</w:t>
                                </w:r>
                              </w:hyperlink>
                              <w:r w:rsidRPr="00482D8B">
                                <w:rPr>
                                  <w:rFonts w:ascii="Helvetica" w:eastAsia="Times New Roman" w:hAnsi="Helvetica" w:cs="Helvetica"/>
                                  <w:color w:val="202020"/>
                                  <w:sz w:val="20"/>
                                  <w:szCs w:val="20"/>
                                  <w:lang w:eastAsia="it-IT"/>
                                </w:rPr>
                                <w:t>.</w:t>
                              </w:r>
                            </w:p>
                            <w:p w14:paraId="49DA581A"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b/>
                                  <w:bCs/>
                                  <w:color w:val="202020"/>
                                  <w:sz w:val="20"/>
                                  <w:szCs w:val="20"/>
                                  <w:lang w:eastAsia="it-IT"/>
                                </w:rPr>
                                <w:t>The DSA was adopted by the Internal Market Committee </w:t>
                              </w:r>
                              <w:bookmarkStart w:id="4" w:name="1.4"/>
                              <w:bookmarkEnd w:id="4"/>
                            </w:p>
                            <w:p w14:paraId="5872A6E0"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On 16 June, the Internal Market Committee endorsed the provisional agreement on the Digital Service Act (DSA), with 36 votes in favour, 5 against and one abstention.</w:t>
                              </w:r>
                            </w:p>
                            <w:p w14:paraId="4178B984"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The DSA introduces new obligations for online platforms, aiming at fighting the spread of illegal content online and protecting the fundamental rights of users.</w:t>
                              </w:r>
                            </w:p>
                            <w:p w14:paraId="4F71C422"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lastRenderedPageBreak/>
                                <w:t>The finalisation of the bill was almost derailed after the Parliament opposed last-minute changes made by the French Presidency of the European Council, which were later fixed.</w:t>
                              </w:r>
                            </w:p>
                            <w:p w14:paraId="5A7E3B9E"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The European Parliament is expected to vote on the text on July 5th; the Council will then formally adopt it.</w:t>
                              </w:r>
                            </w:p>
                          </w:tc>
                        </w:tr>
                      </w:tbl>
                      <w:p w14:paraId="2B4C0314"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20FFCF3D"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3816F32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356BDB6C"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482D8B" w:rsidRPr="00482D8B" w14:paraId="65D03F34" w14:textId="77777777">
                                <w:tc>
                                  <w:tcPr>
                                    <w:tcW w:w="0" w:type="auto"/>
                                    <w:shd w:val="clear" w:color="auto" w:fill="4CAAD8"/>
                                    <w:tcMar>
                                      <w:top w:w="270" w:type="dxa"/>
                                      <w:left w:w="270" w:type="dxa"/>
                                      <w:bottom w:w="270" w:type="dxa"/>
                                      <w:right w:w="270" w:type="dxa"/>
                                    </w:tcMar>
                                    <w:hideMark/>
                                  </w:tcPr>
                                  <w:p w14:paraId="10BE0B9D" w14:textId="77777777" w:rsidR="00482D8B" w:rsidRPr="00482D8B" w:rsidRDefault="00482D8B" w:rsidP="00482D8B">
                                    <w:pPr>
                                      <w:spacing w:after="0" w:line="540" w:lineRule="atLeast"/>
                                      <w:rPr>
                                        <w:rFonts w:ascii="Helvetica" w:eastAsia="Times New Roman" w:hAnsi="Helvetica" w:cs="Helvetica"/>
                                        <w:color w:val="222222"/>
                                        <w:sz w:val="36"/>
                                        <w:szCs w:val="36"/>
                                        <w:lang w:eastAsia="it-IT"/>
                                      </w:rPr>
                                    </w:pPr>
                                    <w:r w:rsidRPr="00482D8B">
                                      <w:rPr>
                                        <w:rFonts w:ascii="Arial" w:eastAsia="Times New Roman" w:hAnsi="Arial" w:cs="Arial"/>
                                        <w:color w:val="000000"/>
                                        <w:sz w:val="45"/>
                                        <w:szCs w:val="45"/>
                                        <w:lang w:eastAsia="it-IT"/>
                                      </w:rPr>
                                      <w:t>AV industry starting up again? &amp; Covid impact on the sector</w:t>
                                    </w:r>
                                    <w:bookmarkStart w:id="5" w:name="Covid19"/>
                                    <w:bookmarkEnd w:id="5"/>
                                  </w:p>
                                </w:tc>
                              </w:tr>
                            </w:tbl>
                            <w:p w14:paraId="01159E70"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05CD8293"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637B1062"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3BC9770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4684D6D5" w14:textId="77777777">
                          <w:tc>
                            <w:tcPr>
                              <w:tcW w:w="0" w:type="auto"/>
                              <w:tcMar>
                                <w:top w:w="0" w:type="dxa"/>
                                <w:left w:w="270" w:type="dxa"/>
                                <w:bottom w:w="135" w:type="dxa"/>
                                <w:right w:w="270" w:type="dxa"/>
                              </w:tcMar>
                              <w:hideMark/>
                            </w:tcPr>
                            <w:p w14:paraId="03306B0E" w14:textId="1F467E60" w:rsidR="00482D8B" w:rsidRPr="00482D8B" w:rsidRDefault="00482D8B" w:rsidP="00482D8B">
                              <w:pPr>
                                <w:spacing w:after="0" w:line="360" w:lineRule="atLeast"/>
                                <w:rPr>
                                  <w:rFonts w:ascii="Helvetica" w:eastAsia="Times New Roman" w:hAnsi="Helvetica" w:cs="Helvetica"/>
                                  <w:color w:val="202020"/>
                                  <w:sz w:val="24"/>
                                  <w:szCs w:val="24"/>
                                  <w:lang w:eastAsia="it-IT"/>
                                </w:rPr>
                              </w:pPr>
                              <w:hyperlink r:id="rId26" w:history="1">
                                <w:r w:rsidRPr="00482D8B">
                                  <w:rPr>
                                    <w:rFonts w:ascii="Helvetica" w:eastAsia="Times New Roman" w:hAnsi="Helvetica" w:cs="Helvetica"/>
                                    <w:b/>
                                    <w:bCs/>
                                    <w:noProof/>
                                    <w:color w:val="202020"/>
                                    <w:sz w:val="24"/>
                                    <w:szCs w:val="24"/>
                                    <w:lang w:eastAsia="it-IT"/>
                                  </w:rPr>
                                  <w:drawing>
                                    <wp:anchor distT="0" distB="0" distL="0" distR="0" simplePos="0" relativeHeight="251658240" behindDoc="0" locked="0" layoutInCell="1" allowOverlap="0" wp14:anchorId="3100B0B4" wp14:editId="5B95DCDA">
                                      <wp:simplePos x="0" y="0"/>
                                      <wp:positionH relativeFrom="column">
                                        <wp:align>left</wp:align>
                                      </wp:positionH>
                                      <wp:positionV relativeFrom="line">
                                        <wp:posOffset>0</wp:posOffset>
                                      </wp:positionV>
                                      <wp:extent cx="1609725" cy="1609725"/>
                                      <wp:effectExtent l="0" t="0" r="9525" b="9525"/>
                                      <wp:wrapSquare wrapText="bothSides"/>
                                      <wp:docPr id="26" name="Immagine 26" descr="Immagine che contiene interni, folla&#10;&#10;Descrizione generata automaticament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interni, folla&#10;&#10;Descrizione generata automaticamente">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73879754"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b/>
                                  <w:bCs/>
                                  <w:color w:val="202020"/>
                                  <w:sz w:val="20"/>
                                  <w:szCs w:val="20"/>
                                  <w:lang w:eastAsia="it-IT"/>
                                </w:rPr>
                                <w:t>European exhibitors are looking forward to a summer rebound </w:t>
                              </w:r>
                              <w:bookmarkStart w:id="6" w:name="2.1"/>
                              <w:bookmarkEnd w:id="6"/>
                            </w:p>
                            <w:p w14:paraId="33C567E8"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After two years of crisis, the European exhibition sector is looking forward to a wave of Hollywood blockbuster summer releases in hope it will fuel a box office turnaround.</w:t>
                              </w:r>
                              <w:r w:rsidRPr="00482D8B">
                                <w:rPr>
                                  <w:rFonts w:ascii="Helvetica" w:eastAsia="Times New Roman" w:hAnsi="Helvetica" w:cs="Helvetica"/>
                                  <w:color w:val="202020"/>
                                  <w:sz w:val="18"/>
                                  <w:szCs w:val="18"/>
                                  <w:lang w:eastAsia="it-IT"/>
                                </w:rPr>
                                <w:br/>
                              </w:r>
                              <w:r w:rsidRPr="00482D8B">
                                <w:rPr>
                                  <w:rFonts w:ascii="Helvetica" w:eastAsia="Times New Roman" w:hAnsi="Helvetica" w:cs="Helvetica"/>
                                  <w:color w:val="202020"/>
                                  <w:sz w:val="20"/>
                                  <w:szCs w:val="20"/>
                                  <w:lang w:eastAsia="it-IT"/>
                                </w:rPr>
                                <w:t> While overall attendance and box office figures are projected to be off 2019’s record-setting pace, the industry is optimistic about a return to pre-pandemic levels in 2023.</w:t>
                              </w:r>
                            </w:p>
                            <w:p w14:paraId="372FF989"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There is however the question for cinema operators of how to meet the standards of a streaming world, where viewers have a dizzying range of home entertainment options. Pathé subsidiary Cinémas Pathé Gaumont has already shelled out half a billion dollars as part of a plan to modernise and refurbish theatres and develop new and premium offerings. The idea is that the theatrical outing has to stand apart and provide the customers with an entire experience that includes dining, live music, educational programs and other ways for people to come together and engage.</w:t>
                              </w:r>
                              <w:r w:rsidRPr="00482D8B">
                                <w:rPr>
                                  <w:rFonts w:ascii="Helvetica" w:eastAsia="Times New Roman" w:hAnsi="Helvetica" w:cs="Helvetica"/>
                                  <w:color w:val="202020"/>
                                  <w:sz w:val="24"/>
                                  <w:szCs w:val="24"/>
                                  <w:lang w:eastAsia="it-IT"/>
                                </w:rPr>
                                <w:t> </w:t>
                              </w:r>
                            </w:p>
                          </w:tc>
                        </w:tr>
                      </w:tbl>
                      <w:p w14:paraId="71328FF4"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3AE83D42"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07E6BC3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2678B289" w14:textId="77777777">
                          <w:tc>
                            <w:tcPr>
                              <w:tcW w:w="0" w:type="auto"/>
                              <w:tcMar>
                                <w:top w:w="0" w:type="dxa"/>
                                <w:left w:w="270" w:type="dxa"/>
                                <w:bottom w:w="135" w:type="dxa"/>
                                <w:right w:w="270" w:type="dxa"/>
                              </w:tcMar>
                              <w:hideMark/>
                            </w:tcPr>
                            <w:p w14:paraId="7A82CE29" w14:textId="01D0C1BE" w:rsidR="00482D8B" w:rsidRPr="00482D8B" w:rsidRDefault="00482D8B" w:rsidP="00482D8B">
                              <w:pPr>
                                <w:spacing w:after="0" w:line="360" w:lineRule="atLeast"/>
                                <w:rPr>
                                  <w:rFonts w:ascii="Helvetica" w:eastAsia="Times New Roman" w:hAnsi="Helvetica" w:cs="Helvetica"/>
                                  <w:color w:val="202020"/>
                                  <w:sz w:val="24"/>
                                  <w:szCs w:val="24"/>
                                  <w:lang w:eastAsia="it-IT"/>
                                </w:rPr>
                              </w:pPr>
                              <w:hyperlink r:id="rId28" w:history="1">
                                <w:r w:rsidRPr="00482D8B">
                                  <w:rPr>
                                    <w:rFonts w:ascii="Helvetica" w:eastAsia="Times New Roman" w:hAnsi="Helvetica" w:cs="Helvetica"/>
                                    <w:b/>
                                    <w:bCs/>
                                    <w:noProof/>
                                    <w:color w:val="202020"/>
                                    <w:sz w:val="24"/>
                                    <w:szCs w:val="24"/>
                                    <w:lang w:eastAsia="it-IT"/>
                                  </w:rPr>
                                  <w:drawing>
                                    <wp:anchor distT="0" distB="0" distL="0" distR="0" simplePos="0" relativeHeight="251658240" behindDoc="0" locked="0" layoutInCell="1" allowOverlap="0" wp14:anchorId="0287AABB" wp14:editId="619DE7C1">
                                      <wp:simplePos x="0" y="0"/>
                                      <wp:positionH relativeFrom="column">
                                        <wp:align>right</wp:align>
                                      </wp:positionH>
                                      <wp:positionV relativeFrom="line">
                                        <wp:posOffset>0</wp:posOffset>
                                      </wp:positionV>
                                      <wp:extent cx="1609725" cy="1609725"/>
                                      <wp:effectExtent l="0" t="0" r="9525" b="9525"/>
                                      <wp:wrapSquare wrapText="bothSides"/>
                                      <wp:docPr id="25" name="Immagine 25" descr="Immagine che contiene testo&#10;&#10;Descrizione generata automaticament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descr="Immagine che contiene testo&#10;&#10;Descrizione generata automaticamente">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072BFC26"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b/>
                                  <w:bCs/>
                                  <w:color w:val="202020"/>
                                  <w:sz w:val="20"/>
                                  <w:szCs w:val="20"/>
                                  <w:lang w:eastAsia="it-IT"/>
                                </w:rPr>
                                <w:t>FERA supports the Danish authors in their fight for fair remuneration</w:t>
                              </w:r>
                              <w:r w:rsidRPr="00482D8B">
                                <w:rPr>
                                  <w:rFonts w:ascii="Calibri" w:eastAsia="Times New Roman" w:hAnsi="Calibri" w:cs="Calibri"/>
                                  <w:b/>
                                  <w:bCs/>
                                  <w:color w:val="000000"/>
                                  <w:sz w:val="32"/>
                                  <w:szCs w:val="32"/>
                                  <w:lang w:eastAsia="it-IT"/>
                                </w:rPr>
                                <w:t xml:space="preserve"> </w:t>
                              </w:r>
                              <w:bookmarkStart w:id="7" w:name="2.2"/>
                              <w:bookmarkEnd w:id="7"/>
                            </w:p>
                            <w:p w14:paraId="3D74FE05"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The Federation of European Screen Directors (FERA) released a statement on 21 June to support the Danish audiovisual authors’ fight for fair remuneration.  </w:t>
                              </w:r>
                            </w:p>
                            <w:p w14:paraId="4C41D2D8"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18"/>
                                  <w:szCs w:val="18"/>
                                  <w:lang w:eastAsia="it-IT"/>
                                </w:rPr>
                                <w:t> </w:t>
                              </w:r>
                              <w:r w:rsidRPr="00482D8B">
                                <w:rPr>
                                  <w:rFonts w:ascii="Helvetica" w:eastAsia="Times New Roman" w:hAnsi="Helvetica" w:cs="Helvetica"/>
                                  <w:color w:val="202020"/>
                                  <w:sz w:val="20"/>
                                  <w:szCs w:val="20"/>
                                  <w:lang w:eastAsia="it-IT"/>
                                </w:rPr>
                                <w:t>This is a result of the hit taken by local production due to the Covid crisis and the pressure of streamers that have stopped all development of new Danish fiction projects, bringing about a negative impact on the rest of the audiovisual ecosystem.</w:t>
                              </w:r>
                            </w:p>
                            <w:p w14:paraId="144277D2"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lastRenderedPageBreak/>
                                <w:t>FERA notes that the 2019 Copyright Directive aims to redress the systemic weak bargaining power of the authors by providing authors unwaivable means to obtain verified information on the exploitation of their works to conduct fair individual or collective negotiations to value the rights and remuneration models being negotiated, and ways to adjust or terminate their contractual relationships.</w:t>
                              </w:r>
                            </w:p>
                            <w:p w14:paraId="54FB747A"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The statement is concluded on the remark that “no market player, no matter its size, should be allowed to unilaterally challenge the letter and the spirit of the common European legal framework and to trample on authors’ rights”.</w:t>
                              </w:r>
                            </w:p>
                            <w:p w14:paraId="4DB04735"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Find the FERA statement </w:t>
                              </w:r>
                              <w:hyperlink r:id="rId30" w:history="1">
                                <w:r w:rsidRPr="00482D8B">
                                  <w:rPr>
                                    <w:rFonts w:ascii="Helvetica" w:eastAsia="Times New Roman" w:hAnsi="Helvetica" w:cs="Helvetica"/>
                                    <w:color w:val="007C89"/>
                                    <w:sz w:val="20"/>
                                    <w:szCs w:val="20"/>
                                    <w:u w:val="single"/>
                                    <w:lang w:eastAsia="it-IT"/>
                                  </w:rPr>
                                  <w:t>here</w:t>
                                </w:r>
                              </w:hyperlink>
                              <w:r w:rsidRPr="00482D8B">
                                <w:rPr>
                                  <w:rFonts w:ascii="Helvetica" w:eastAsia="Times New Roman" w:hAnsi="Helvetica" w:cs="Helvetica"/>
                                  <w:color w:val="202020"/>
                                  <w:sz w:val="20"/>
                                  <w:szCs w:val="20"/>
                                  <w:lang w:eastAsia="it-IT"/>
                                </w:rPr>
                                <w:t>. </w:t>
                              </w:r>
                            </w:p>
                            <w:p w14:paraId="7EA8A2C1"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4"/>
                                  <w:szCs w:val="24"/>
                                  <w:lang w:eastAsia="it-IT"/>
                                </w:rPr>
                                <w:t> </w:t>
                              </w:r>
                            </w:p>
                          </w:tc>
                        </w:tr>
                      </w:tbl>
                      <w:p w14:paraId="7F660550"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39CF17B1"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50C01D9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3D5A53BB" w14:textId="77777777">
                          <w:tc>
                            <w:tcPr>
                              <w:tcW w:w="0" w:type="auto"/>
                              <w:tcMar>
                                <w:top w:w="0" w:type="dxa"/>
                                <w:left w:w="270" w:type="dxa"/>
                                <w:bottom w:w="135" w:type="dxa"/>
                                <w:right w:w="270" w:type="dxa"/>
                              </w:tcMar>
                              <w:hideMark/>
                            </w:tcPr>
                            <w:p w14:paraId="58CCC45B"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b/>
                                  <w:bCs/>
                                  <w:color w:val="202020"/>
                                  <w:sz w:val="20"/>
                                  <w:szCs w:val="20"/>
                                  <w:lang w:eastAsia="it-IT"/>
                                </w:rPr>
                                <w:t>The launch of a €10.8m Sicilian fund for film and TV production</w:t>
                              </w:r>
                              <w:bookmarkStart w:id="8" w:name="2.3"/>
                              <w:bookmarkEnd w:id="8"/>
                              <w:r w:rsidRPr="00482D8B">
                                <w:rPr>
                                  <w:rFonts w:ascii="Helvetica" w:eastAsia="Times New Roman" w:hAnsi="Helvetica" w:cs="Helvetica"/>
                                  <w:color w:val="202020"/>
                                  <w:sz w:val="18"/>
                                  <w:szCs w:val="18"/>
                                  <w:lang w:eastAsia="it-IT"/>
                                </w:rPr>
                                <w:t> </w:t>
                              </w:r>
                            </w:p>
                            <w:p w14:paraId="4295B5D8"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18"/>
                                  <w:szCs w:val="18"/>
                                  <w:lang w:eastAsia="it-IT"/>
                                </w:rPr>
                                <w:t> </w:t>
                              </w:r>
                              <w:r w:rsidRPr="00482D8B">
                                <w:rPr>
                                  <w:rFonts w:ascii="Helvetica" w:eastAsia="Times New Roman" w:hAnsi="Helvetica" w:cs="Helvetica"/>
                                  <w:color w:val="202020"/>
                                  <w:sz w:val="24"/>
                                  <w:szCs w:val="24"/>
                                  <w:lang w:eastAsia="it-IT"/>
                                </w:rPr>
                                <w:t>T</w:t>
                              </w:r>
                              <w:r w:rsidRPr="00482D8B">
                                <w:rPr>
                                  <w:rFonts w:ascii="Helvetica" w:eastAsia="Times New Roman" w:hAnsi="Helvetica" w:cs="Helvetica"/>
                                  <w:color w:val="202020"/>
                                  <w:sz w:val="20"/>
                                  <w:szCs w:val="20"/>
                                  <w:lang w:eastAsia="it-IT"/>
                                </w:rPr>
                                <w:t>he region of Sicily announced a €10.8 million fund for film and TV production administered by the Sicily Film Commission, which will cover up to 20% of total production costs. This fund will support local audio-visual professions and productions enhancing local history, culture, food and identity.</w:t>
                              </w:r>
                            </w:p>
                            <w:p w14:paraId="046DF0B2"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In detail, €8.8 million will back fiction film and TV projects, with a cap of €1 million per project, €1.8 million will support the making of documentary films and series and €200,000 will be granted towards the production of shorts.</w:t>
                              </w:r>
                            </w:p>
                            <w:p w14:paraId="08B78C3F"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Applications will be open to EU production outfits which have been operational for at least two years and serving as producers, co-producers or associate producers. Those based outside the EU will require an executive production agreement with a company that is tax resident in the EU. </w:t>
                              </w:r>
                            </w:p>
                            <w:p w14:paraId="048C0D7B"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b/>
                                  <w:bCs/>
                                  <w:color w:val="202020"/>
                                  <w:sz w:val="20"/>
                                  <w:szCs w:val="20"/>
                                  <w:lang w:eastAsia="it-IT"/>
                                </w:rPr>
                                <w:t>Italy gives nearly €100m to further support the recovering cinema sector</w:t>
                              </w:r>
                              <w:r w:rsidRPr="00482D8B">
                                <w:rPr>
                                  <w:rFonts w:ascii="Helvetica" w:eastAsia="Times New Roman" w:hAnsi="Helvetica" w:cs="Helvetica"/>
                                  <w:b/>
                                  <w:bCs/>
                                  <w:color w:val="202020"/>
                                  <w:sz w:val="24"/>
                                  <w:szCs w:val="24"/>
                                  <w:lang w:eastAsia="it-IT"/>
                                </w:rPr>
                                <w:t> </w:t>
                              </w:r>
                              <w:bookmarkStart w:id="9" w:name="2.4"/>
                              <w:bookmarkEnd w:id="9"/>
                            </w:p>
                            <w:p w14:paraId="0BEDCAD4"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The Italian government is to give €76.6m to the country’s struggling cinema sector in a support measure; the funds are understood to have already been earmarked for the measures, with the official decree is to be signed by the culture minister Dario Franceschini.</w:t>
                              </w:r>
                            </w:p>
                            <w:p w14:paraId="3C8AE1C3"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Additionally, distributors are set to receive support as the decree contains a further €24.3m to support their promotion efforts this year.</w:t>
                              </w:r>
                            </w:p>
                            <w:p w14:paraId="3703B8E7"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These new funding plans will bring overall government support of the sector to just under €167.9m. These measures echo the drop in box office and audience levels of 65% in the first four months of 2022, compared to the same period in 2019.</w:t>
                              </w:r>
                            </w:p>
                            <w:p w14:paraId="24D93F33"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Italy also recently boosted tax credit for exhibitors to a maximum amount of 40% of all revenue from audiovisual programming. The government also strengthened its support of film and television productions through an increase in offered tax credits to 40% of total production costs.</w:t>
                              </w:r>
                              <w:r w:rsidRPr="00482D8B">
                                <w:rPr>
                                  <w:rFonts w:ascii="Helvetica" w:eastAsia="Times New Roman" w:hAnsi="Helvetica" w:cs="Helvetica"/>
                                  <w:color w:val="202020"/>
                                  <w:sz w:val="24"/>
                                  <w:szCs w:val="24"/>
                                  <w:lang w:eastAsia="it-IT"/>
                                </w:rPr>
                                <w:t> </w:t>
                              </w:r>
                            </w:p>
                          </w:tc>
                        </w:tr>
                      </w:tbl>
                      <w:p w14:paraId="4D4AFC5B"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753B8D88"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78F7286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1487A601"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482D8B" w:rsidRPr="00482D8B" w14:paraId="1CB99022" w14:textId="77777777">
                                <w:tc>
                                  <w:tcPr>
                                    <w:tcW w:w="0" w:type="auto"/>
                                    <w:shd w:val="clear" w:color="auto" w:fill="4CAAD8"/>
                                    <w:tcMar>
                                      <w:top w:w="270" w:type="dxa"/>
                                      <w:left w:w="270" w:type="dxa"/>
                                      <w:bottom w:w="270" w:type="dxa"/>
                                      <w:right w:w="270" w:type="dxa"/>
                                    </w:tcMar>
                                    <w:hideMark/>
                                  </w:tcPr>
                                  <w:p w14:paraId="08B18149" w14:textId="77777777" w:rsidR="00482D8B" w:rsidRPr="00482D8B" w:rsidRDefault="00482D8B" w:rsidP="00482D8B">
                                    <w:pPr>
                                      <w:spacing w:after="0" w:line="540" w:lineRule="atLeast"/>
                                      <w:rPr>
                                        <w:rFonts w:ascii="Helvetica" w:eastAsia="Times New Roman" w:hAnsi="Helvetica" w:cs="Helvetica"/>
                                        <w:color w:val="222222"/>
                                        <w:sz w:val="36"/>
                                        <w:szCs w:val="36"/>
                                        <w:lang w:eastAsia="it-IT"/>
                                      </w:rPr>
                                    </w:pPr>
                                    <w:r w:rsidRPr="00482D8B">
                                      <w:rPr>
                                        <w:rFonts w:ascii="Arial" w:eastAsia="Times New Roman" w:hAnsi="Arial" w:cs="Arial"/>
                                        <w:color w:val="000000"/>
                                        <w:sz w:val="45"/>
                                        <w:szCs w:val="45"/>
                                        <w:lang w:eastAsia="it-IT"/>
                                      </w:rPr>
                                      <w:lastRenderedPageBreak/>
                                      <w:t>Creative Europe</w:t>
                                    </w:r>
                                    <w:bookmarkStart w:id="10" w:name="CreativeEurope"/>
                                    <w:bookmarkEnd w:id="10"/>
                                  </w:p>
                                </w:tc>
                              </w:tr>
                            </w:tbl>
                            <w:p w14:paraId="15DB2E30"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32F8418A"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3CD6702E"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72E8146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7B9432EE" w14:textId="77777777">
                          <w:tc>
                            <w:tcPr>
                              <w:tcW w:w="0" w:type="auto"/>
                              <w:tcMar>
                                <w:top w:w="0" w:type="dxa"/>
                                <w:left w:w="270" w:type="dxa"/>
                                <w:bottom w:w="135" w:type="dxa"/>
                                <w:right w:w="270" w:type="dxa"/>
                              </w:tcMar>
                              <w:hideMark/>
                            </w:tcPr>
                            <w:p w14:paraId="099A705A" w14:textId="6B526D71"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29AD8A66" wp14:editId="2DFA0304">
                                    <wp:simplePos x="0" y="0"/>
                                    <wp:positionH relativeFrom="column">
                                      <wp:align>left</wp:align>
                                    </wp:positionH>
                                    <wp:positionV relativeFrom="line">
                                      <wp:posOffset>0</wp:posOffset>
                                    </wp:positionV>
                                    <wp:extent cx="1609725" cy="1609725"/>
                                    <wp:effectExtent l="0" t="0" r="9525" b="9525"/>
                                    <wp:wrapSquare wrapText="bothSides"/>
                                    <wp:docPr id="24" name="Immagine 2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mmagine che contiene testo&#10;&#10;Descrizione generata automa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D8B">
                                <w:rPr>
                                  <w:rFonts w:ascii="Helvetica" w:eastAsia="Times New Roman" w:hAnsi="Helvetica" w:cs="Helvetica"/>
                                  <w:b/>
                                  <w:bCs/>
                                  <w:color w:val="202020"/>
                                  <w:sz w:val="20"/>
                                  <w:szCs w:val="20"/>
                                  <w:lang w:eastAsia="it-IT"/>
                                </w:rPr>
                                <w:t>European Commission selects Consortium for the Knowledge and Innovation Community on Cultural and Creativity</w:t>
                              </w:r>
                              <w:r w:rsidRPr="00482D8B">
                                <w:rPr>
                                  <w:rFonts w:ascii="Helvetica" w:eastAsia="Times New Roman" w:hAnsi="Helvetica" w:cs="Helvetica"/>
                                  <w:color w:val="202020"/>
                                  <w:sz w:val="20"/>
                                  <w:szCs w:val="20"/>
                                  <w:lang w:eastAsia="it-IT"/>
                                </w:rPr>
                                <w:t> </w:t>
                              </w:r>
                              <w:bookmarkStart w:id="11" w:name="CRE2"/>
                              <w:bookmarkEnd w:id="11"/>
                            </w:p>
                            <w:p w14:paraId="04D4E5CB"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On 23 June the</w:t>
                              </w:r>
                              <w:hyperlink r:id="rId32" w:history="1">
                                <w:r w:rsidRPr="00482D8B">
                                  <w:rPr>
                                    <w:rFonts w:ascii="Helvetica" w:eastAsia="Times New Roman" w:hAnsi="Helvetica" w:cs="Helvetica"/>
                                    <w:color w:val="007C89"/>
                                    <w:sz w:val="20"/>
                                    <w:szCs w:val="20"/>
                                    <w:u w:val="single"/>
                                    <w:lang w:eastAsia="it-IT"/>
                                  </w:rPr>
                                  <w:t> European Institute of Innovation and Technology</w:t>
                                </w:r>
                              </w:hyperlink>
                              <w:r w:rsidRPr="00482D8B">
                                <w:rPr>
                                  <w:rFonts w:ascii="Helvetica" w:eastAsia="Times New Roman" w:hAnsi="Helvetica" w:cs="Helvetica"/>
                                  <w:color w:val="202020"/>
                                  <w:sz w:val="20"/>
                                  <w:szCs w:val="20"/>
                                  <w:lang w:eastAsia="it-IT"/>
                                </w:rPr>
                                <w:t> (EIT) announced its</w:t>
                              </w:r>
                              <w:hyperlink r:id="rId33" w:history="1">
                                <w:r w:rsidRPr="00482D8B">
                                  <w:rPr>
                                    <w:rFonts w:ascii="Helvetica" w:eastAsia="Times New Roman" w:hAnsi="Helvetica" w:cs="Helvetica"/>
                                    <w:color w:val="007C89"/>
                                    <w:sz w:val="20"/>
                                    <w:szCs w:val="20"/>
                                    <w:u w:val="single"/>
                                    <w:lang w:eastAsia="it-IT"/>
                                  </w:rPr>
                                  <w:t> Knowledge and Innovation Community</w:t>
                                </w:r>
                              </w:hyperlink>
                              <w:r w:rsidRPr="00482D8B">
                                <w:rPr>
                                  <w:rFonts w:ascii="Helvetica" w:eastAsia="Times New Roman" w:hAnsi="Helvetica" w:cs="Helvetica"/>
                                  <w:color w:val="202020"/>
                                  <w:sz w:val="20"/>
                                  <w:szCs w:val="20"/>
                                  <w:lang w:eastAsia="it-IT"/>
                                </w:rPr>
                                <w:t> (KIC) on Culture and Creativity, adding to the already existing eight Communities, which address a pressing societal challenge: climate, digital, energy, health, raw materials, food, manufacturing, urban mobility. </w:t>
                              </w:r>
                              <w:r w:rsidRPr="00482D8B">
                                <w:rPr>
                                  <w:rFonts w:ascii="Helvetica" w:eastAsia="Times New Roman" w:hAnsi="Helvetica" w:cs="Helvetica"/>
                                  <w:color w:val="202020"/>
                                  <w:sz w:val="18"/>
                                  <w:szCs w:val="18"/>
                                  <w:lang w:eastAsia="it-IT"/>
                                </w:rPr>
                                <w:br/>
                                <w:t> </w:t>
                              </w:r>
                              <w:r w:rsidRPr="00482D8B">
                                <w:rPr>
                                  <w:rFonts w:ascii="Helvetica" w:eastAsia="Times New Roman" w:hAnsi="Helvetica" w:cs="Helvetica"/>
                                  <w:color w:val="202020"/>
                                  <w:sz w:val="20"/>
                                  <w:szCs w:val="20"/>
                                  <w:lang w:eastAsia="it-IT"/>
                                </w:rPr>
                                <w:t>The EIT launched a call for proposals for the new KIC in October 2021, inviting applicants to submit their vision for how EIT Culture &amp; Creativity could bring about change in the sector. The winning consortium ICE - Innovation by Creative Economy, led by </w:t>
                              </w:r>
                              <w:hyperlink r:id="rId34" w:history="1">
                                <w:r w:rsidRPr="00482D8B">
                                  <w:rPr>
                                    <w:rFonts w:ascii="Helvetica" w:eastAsia="Times New Roman" w:hAnsi="Helvetica" w:cs="Helvetica"/>
                                    <w:color w:val="007C89"/>
                                    <w:sz w:val="20"/>
                                    <w:szCs w:val="20"/>
                                    <w:u w:val="single"/>
                                    <w:lang w:eastAsia="it-IT"/>
                                  </w:rPr>
                                  <w:t>Fraunhofer-Gesellschaft</w:t>
                                </w:r>
                              </w:hyperlink>
                              <w:r w:rsidRPr="00482D8B">
                                <w:rPr>
                                  <w:rFonts w:ascii="Helvetica" w:eastAsia="Times New Roman" w:hAnsi="Helvetica" w:cs="Helvetica"/>
                                  <w:color w:val="202020"/>
                                  <w:sz w:val="20"/>
                                  <w:szCs w:val="20"/>
                                  <w:lang w:eastAsia="it-IT"/>
                                </w:rPr>
                                <w:t>, consists of 50 partners from 20 countries, presenting a wide geographical coverage. The mission is to unlock the innovation potential of the cultural and creative sectors and industries, and to contribute to their sustainable growth and recovery after the COVID-19 pandemic. This new pan-European partnership will bring key players in the field of education, research and business together, providing Europe with well-trained professionals and innovative entrepreneurs who will turn the results of cutting-edge research into innovation.</w:t>
                              </w:r>
                            </w:p>
                            <w:p w14:paraId="76805FF4"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CEPI’s expertise will contribute to the work of the consortium via Europe Analytica partnering in the project. The Consortium will work on initiatives and projects meant to: </w:t>
                              </w:r>
                            </w:p>
                            <w:p w14:paraId="35EE1139" w14:textId="77777777" w:rsidR="00482D8B" w:rsidRPr="00482D8B" w:rsidRDefault="00482D8B" w:rsidP="00482D8B">
                              <w:pPr>
                                <w:numPr>
                                  <w:ilvl w:val="0"/>
                                  <w:numId w:val="4"/>
                                </w:num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b/>
                                  <w:bCs/>
                                  <w:color w:val="202020"/>
                                  <w:sz w:val="20"/>
                                  <w:szCs w:val="20"/>
                                  <w:lang w:eastAsia="it-IT"/>
                                </w:rPr>
                                <w:t>Break boundaries in CCSI education</w:t>
                              </w:r>
                              <w:r w:rsidRPr="00482D8B">
                                <w:rPr>
                                  <w:rFonts w:ascii="Helvetica" w:eastAsia="Times New Roman" w:hAnsi="Helvetica" w:cs="Helvetica"/>
                                  <w:color w:val="202020"/>
                                  <w:sz w:val="20"/>
                                  <w:szCs w:val="20"/>
                                  <w:lang w:eastAsia="it-IT"/>
                                </w:rPr>
                                <w:t> by teaching cutting-edge technology to creatives as a cross-industry skill;</w:t>
                              </w:r>
                            </w:p>
                            <w:p w14:paraId="09177BAC" w14:textId="77777777" w:rsidR="00482D8B" w:rsidRPr="00482D8B" w:rsidRDefault="00482D8B" w:rsidP="00482D8B">
                              <w:pPr>
                                <w:numPr>
                                  <w:ilvl w:val="0"/>
                                  <w:numId w:val="4"/>
                                </w:num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b/>
                                  <w:bCs/>
                                  <w:color w:val="202020"/>
                                  <w:sz w:val="20"/>
                                  <w:szCs w:val="20"/>
                                  <w:lang w:eastAsia="it-IT"/>
                                </w:rPr>
                                <w:t>Deliver mission-driven innovations</w:t>
                              </w:r>
                              <w:r w:rsidRPr="00482D8B">
                                <w:rPr>
                                  <w:rFonts w:ascii="Helvetica" w:eastAsia="Times New Roman" w:hAnsi="Helvetica" w:cs="Helvetica"/>
                                  <w:color w:val="202020"/>
                                  <w:sz w:val="20"/>
                                  <w:szCs w:val="20"/>
                                  <w:lang w:eastAsia="it-IT"/>
                                </w:rPr>
                                <w:t> leveraging the power of CCSI to develop innovative services;</w:t>
                              </w:r>
                            </w:p>
                            <w:p w14:paraId="64F01F4B" w14:textId="77777777" w:rsidR="00482D8B" w:rsidRPr="00482D8B" w:rsidRDefault="00482D8B" w:rsidP="00482D8B">
                              <w:pPr>
                                <w:numPr>
                                  <w:ilvl w:val="0"/>
                                  <w:numId w:val="4"/>
                                </w:num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b/>
                                  <w:bCs/>
                                  <w:color w:val="202020"/>
                                  <w:sz w:val="20"/>
                                  <w:szCs w:val="20"/>
                                  <w:lang w:eastAsia="it-IT"/>
                                </w:rPr>
                                <w:t>Transform CCSI businesses</w:t>
                              </w:r>
                              <w:r w:rsidRPr="00482D8B">
                                <w:rPr>
                                  <w:rFonts w:ascii="Helvetica" w:eastAsia="Times New Roman" w:hAnsi="Helvetica" w:cs="Helvetica"/>
                                  <w:color w:val="202020"/>
                                  <w:sz w:val="20"/>
                                  <w:szCs w:val="20"/>
                                  <w:lang w:eastAsia="it-IT"/>
                                </w:rPr>
                                <w:t> through innovation support, incubation schemes, novel investments and philanthropic financing;</w:t>
                              </w:r>
                            </w:p>
                            <w:p w14:paraId="6AED67B8" w14:textId="77777777" w:rsidR="00482D8B" w:rsidRPr="00482D8B" w:rsidRDefault="00482D8B" w:rsidP="00482D8B">
                              <w:pPr>
                                <w:numPr>
                                  <w:ilvl w:val="0"/>
                                  <w:numId w:val="4"/>
                                </w:num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b/>
                                  <w:bCs/>
                                  <w:color w:val="202020"/>
                                  <w:sz w:val="20"/>
                                  <w:szCs w:val="20"/>
                                  <w:lang w:eastAsia="it-IT"/>
                                </w:rPr>
                                <w:t>Mainstream the impact and value of CCSI</w:t>
                              </w:r>
                              <w:r w:rsidRPr="00482D8B">
                                <w:rPr>
                                  <w:rFonts w:ascii="Helvetica" w:eastAsia="Times New Roman" w:hAnsi="Helvetica" w:cs="Helvetica"/>
                                  <w:color w:val="202020"/>
                                  <w:sz w:val="20"/>
                                  <w:szCs w:val="20"/>
                                  <w:lang w:eastAsia="it-IT"/>
                                </w:rPr>
                                <w:t>, especially culture and heritage, as an enabler for economic regeneration and social cohesion;</w:t>
                              </w:r>
                            </w:p>
                            <w:p w14:paraId="30B0F821" w14:textId="77777777" w:rsidR="00482D8B" w:rsidRPr="00482D8B" w:rsidRDefault="00482D8B" w:rsidP="00482D8B">
                              <w:pPr>
                                <w:numPr>
                                  <w:ilvl w:val="0"/>
                                  <w:numId w:val="4"/>
                                </w:num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b/>
                                  <w:bCs/>
                                  <w:color w:val="202020"/>
                                  <w:sz w:val="20"/>
                                  <w:szCs w:val="20"/>
                                  <w:lang w:eastAsia="it-IT"/>
                                </w:rPr>
                                <w:t>Deepen the acknowledgement and knowledge of CCSI</w:t>
                              </w:r>
                              <w:r w:rsidRPr="00482D8B">
                                <w:rPr>
                                  <w:rFonts w:ascii="Helvetica" w:eastAsia="Times New Roman" w:hAnsi="Helvetica" w:cs="Helvetica"/>
                                  <w:color w:val="202020"/>
                                  <w:sz w:val="20"/>
                                  <w:szCs w:val="20"/>
                                  <w:lang w:eastAsia="it-IT"/>
                                </w:rPr>
                                <w:t>´s unique contributions to research and innovation based on novel, data-driven methods.</w:t>
                              </w:r>
                            </w:p>
                            <w:p w14:paraId="102BCE40"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lastRenderedPageBreak/>
                                <w:t>The first operational step will take place in autumn 2022. The Strategic Innovation Group of our Leading Associations would meet for one day to planning the actions and budgets for the setup year 2023.</w:t>
                              </w:r>
                              <w:r w:rsidRPr="00482D8B">
                                <w:rPr>
                                  <w:rFonts w:ascii="Helvetica" w:eastAsia="Times New Roman" w:hAnsi="Helvetica" w:cs="Helvetica"/>
                                  <w:color w:val="202020"/>
                                  <w:sz w:val="24"/>
                                  <w:szCs w:val="24"/>
                                  <w:lang w:eastAsia="it-IT"/>
                                </w:rPr>
                                <w:t> </w:t>
                              </w:r>
                            </w:p>
                          </w:tc>
                        </w:tr>
                      </w:tbl>
                      <w:p w14:paraId="7F72D1D0"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4C643073"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6E8C871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6C64D174"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482D8B" w:rsidRPr="00482D8B" w14:paraId="3099F56E" w14:textId="77777777">
                                <w:tc>
                                  <w:tcPr>
                                    <w:tcW w:w="0" w:type="auto"/>
                                    <w:shd w:val="clear" w:color="auto" w:fill="4CAAD8"/>
                                    <w:tcMar>
                                      <w:top w:w="270" w:type="dxa"/>
                                      <w:left w:w="270" w:type="dxa"/>
                                      <w:bottom w:w="270" w:type="dxa"/>
                                      <w:right w:w="270" w:type="dxa"/>
                                    </w:tcMar>
                                    <w:hideMark/>
                                  </w:tcPr>
                                  <w:p w14:paraId="3AA3950D" w14:textId="77777777" w:rsidR="00482D8B" w:rsidRPr="00482D8B" w:rsidRDefault="00482D8B" w:rsidP="00482D8B">
                                    <w:pPr>
                                      <w:spacing w:after="0" w:line="540" w:lineRule="atLeast"/>
                                      <w:rPr>
                                        <w:rFonts w:ascii="Helvetica" w:eastAsia="Times New Roman" w:hAnsi="Helvetica" w:cs="Helvetica"/>
                                        <w:color w:val="222222"/>
                                        <w:sz w:val="36"/>
                                        <w:szCs w:val="36"/>
                                        <w:lang w:eastAsia="it-IT"/>
                                      </w:rPr>
                                    </w:pPr>
                                    <w:r w:rsidRPr="00482D8B">
                                      <w:rPr>
                                        <w:rFonts w:ascii="Arial" w:eastAsia="Times New Roman" w:hAnsi="Arial" w:cs="Arial"/>
                                        <w:color w:val="000000"/>
                                        <w:sz w:val="45"/>
                                        <w:szCs w:val="45"/>
                                        <w:lang w:eastAsia="it-IT"/>
                                      </w:rPr>
                                      <w:t>Copyright</w:t>
                                    </w:r>
                                    <w:bookmarkStart w:id="12" w:name="Copyright"/>
                                    <w:bookmarkEnd w:id="12"/>
                                  </w:p>
                                </w:tc>
                              </w:tr>
                            </w:tbl>
                            <w:p w14:paraId="1D695168"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72C444B3"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2026F471"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070E237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46FF1C62" w14:textId="77777777">
                          <w:tc>
                            <w:tcPr>
                              <w:tcW w:w="0" w:type="auto"/>
                              <w:tcMar>
                                <w:top w:w="0" w:type="dxa"/>
                                <w:left w:w="270" w:type="dxa"/>
                                <w:bottom w:w="135" w:type="dxa"/>
                                <w:right w:w="270" w:type="dxa"/>
                              </w:tcMar>
                              <w:hideMark/>
                            </w:tcPr>
                            <w:p w14:paraId="117C555E" w14:textId="7222B526"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01A322F5" wp14:editId="0C13E41C">
                                    <wp:simplePos x="0" y="0"/>
                                    <wp:positionH relativeFrom="column">
                                      <wp:align>left</wp:align>
                                    </wp:positionH>
                                    <wp:positionV relativeFrom="line">
                                      <wp:posOffset>0</wp:posOffset>
                                    </wp:positionV>
                                    <wp:extent cx="1609725" cy="1609725"/>
                                    <wp:effectExtent l="0" t="0" r="9525" b="9525"/>
                                    <wp:wrapSquare wrapText="bothSides"/>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D8B">
                                <w:rPr>
                                  <w:rFonts w:ascii="Helvetica" w:eastAsia="Times New Roman" w:hAnsi="Helvetica" w:cs="Helvetica"/>
                                  <w:b/>
                                  <w:bCs/>
                                  <w:color w:val="202020"/>
                                  <w:sz w:val="20"/>
                                  <w:szCs w:val="20"/>
                                  <w:lang w:eastAsia="it-IT"/>
                                </w:rPr>
                                <w:t>The Society of Audiovisual Authors’ critic of the weak implementation of the Copyright Directive </w:t>
                              </w:r>
                              <w:bookmarkStart w:id="13" w:name="4.1"/>
                              <w:bookmarkEnd w:id="13"/>
                              <w:r w:rsidRPr="00482D8B">
                                <w:rPr>
                                  <w:rFonts w:ascii="Helvetica" w:eastAsia="Times New Roman" w:hAnsi="Helvetica" w:cs="Helvetica"/>
                                  <w:color w:val="202020"/>
                                  <w:sz w:val="24"/>
                                  <w:szCs w:val="24"/>
                                  <w:lang w:eastAsia="it-IT"/>
                                </w:rPr>
                                <w:br/>
                              </w:r>
                            </w:p>
                            <w:p w14:paraId="69E3A11B"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The Society of Audiovisual Authors denounced the late and soft implementation of the Copyright Directive by Member States, the deadline having passed one year ago. Many States have just copy-pasted the EU articles, passing on the opportunity to ensure that directors and screenwriters receive a fair remuneration for the exploitation of their works.</w:t>
                              </w:r>
                            </w:p>
                            <w:p w14:paraId="5CA87E38"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See the press release</w:t>
                              </w:r>
                              <w:hyperlink r:id="rId36" w:anchor=".YqG84nZBzIV" w:history="1">
                                <w:r w:rsidRPr="00482D8B">
                                  <w:rPr>
                                    <w:rFonts w:ascii="Helvetica" w:eastAsia="Times New Roman" w:hAnsi="Helvetica" w:cs="Helvetica"/>
                                    <w:color w:val="007C89"/>
                                    <w:sz w:val="20"/>
                                    <w:szCs w:val="20"/>
                                    <w:u w:val="single"/>
                                    <w:lang w:eastAsia="it-IT"/>
                                  </w:rPr>
                                  <w:t> here</w:t>
                                </w:r>
                              </w:hyperlink>
                              <w:r w:rsidRPr="00482D8B">
                                <w:rPr>
                                  <w:rFonts w:ascii="Helvetica" w:eastAsia="Times New Roman" w:hAnsi="Helvetica" w:cs="Helvetica"/>
                                  <w:color w:val="202020"/>
                                  <w:sz w:val="20"/>
                                  <w:szCs w:val="20"/>
                                  <w:lang w:eastAsia="it-IT"/>
                                </w:rPr>
                                <w:t>.</w:t>
                              </w:r>
                            </w:p>
                          </w:tc>
                        </w:tr>
                      </w:tbl>
                      <w:p w14:paraId="43F0C6F9"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44733A03"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0D9F54A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49B7452F" w14:textId="77777777">
                          <w:tc>
                            <w:tcPr>
                              <w:tcW w:w="0" w:type="auto"/>
                              <w:tcMar>
                                <w:top w:w="0" w:type="dxa"/>
                                <w:left w:w="270" w:type="dxa"/>
                                <w:bottom w:w="135" w:type="dxa"/>
                                <w:right w:w="270" w:type="dxa"/>
                              </w:tcMar>
                              <w:hideMark/>
                            </w:tcPr>
                            <w:p w14:paraId="13855E42" w14:textId="60E8D03A"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6A80C873" wp14:editId="730D50FC">
                                    <wp:simplePos x="0" y="0"/>
                                    <wp:positionH relativeFrom="column">
                                      <wp:align>right</wp:align>
                                    </wp:positionH>
                                    <wp:positionV relativeFrom="line">
                                      <wp:posOffset>0</wp:posOffset>
                                    </wp:positionV>
                                    <wp:extent cx="1609725" cy="1609725"/>
                                    <wp:effectExtent l="0" t="0" r="9525" b="9525"/>
                                    <wp:wrapSquare wrapText="bothSides"/>
                                    <wp:docPr id="22" name="Immagine 22" descr="Immagine che contiene persona, sport, giocatore, fol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Immagine che contiene persona, sport, giocatore, folla&#10;&#10;Descrizione generata automa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D8B">
                                <w:rPr>
                                  <w:rFonts w:ascii="Helvetica" w:eastAsia="Times New Roman" w:hAnsi="Helvetica" w:cs="Helvetica"/>
                                  <w:b/>
                                  <w:bCs/>
                                  <w:color w:val="202020"/>
                                  <w:sz w:val="20"/>
                                  <w:szCs w:val="20"/>
                                  <w:lang w:eastAsia="it-IT"/>
                                </w:rPr>
                                <w:t>Parliamentary question on the loss of income for artists resulting in the lack of transposition of the Copyright Directive</w:t>
                              </w:r>
                              <w:r w:rsidRPr="00482D8B">
                                <w:rPr>
                                  <w:rFonts w:ascii="Helvetica" w:eastAsia="Times New Roman" w:hAnsi="Helvetica" w:cs="Helvetica"/>
                                  <w:color w:val="202020"/>
                                  <w:sz w:val="20"/>
                                  <w:szCs w:val="20"/>
                                  <w:lang w:eastAsia="it-IT"/>
                                </w:rPr>
                                <w:t> </w:t>
                              </w:r>
                              <w:bookmarkStart w:id="14" w:name="4.2"/>
                              <w:bookmarkEnd w:id="14"/>
                            </w:p>
                            <w:p w14:paraId="7E7DC34B"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MEP Alexis Georgoulis (The Left, EL) asked a question to the Commission on the loss of income for authors and performers owing to the failure to transpose the Copyright Directive in time, as still 13 Member States haven’t. </w:t>
                              </w:r>
                            </w:p>
                            <w:p w14:paraId="39BA12BA"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Article 18 of the Directive in particular deals with the appropriate and proportionate remuneration for authors and performers by digital platforms that reproduce their works, which is crucial for artists especially with the consequences of the pandemic crisis.</w:t>
                              </w:r>
                            </w:p>
                            <w:p w14:paraId="326D346D"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The question asked to the Commission is the following: will the Commission take measures to ensure that compensation is paid, even retroactively, for loss of income in the absence of the necessary framework provisions?</w:t>
                              </w:r>
                            </w:p>
                            <w:p w14:paraId="2280FEAF"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Find the parliamentary question</w:t>
                              </w:r>
                              <w:hyperlink r:id="rId38" w:history="1">
                                <w:r w:rsidRPr="00482D8B">
                                  <w:rPr>
                                    <w:rFonts w:ascii="Helvetica" w:eastAsia="Times New Roman" w:hAnsi="Helvetica" w:cs="Helvetica"/>
                                    <w:color w:val="007C89"/>
                                    <w:sz w:val="20"/>
                                    <w:szCs w:val="20"/>
                                    <w:u w:val="single"/>
                                    <w:lang w:eastAsia="it-IT"/>
                                  </w:rPr>
                                  <w:t> here</w:t>
                                </w:r>
                              </w:hyperlink>
                              <w:r w:rsidRPr="00482D8B">
                                <w:rPr>
                                  <w:rFonts w:ascii="Helvetica" w:eastAsia="Times New Roman" w:hAnsi="Helvetica" w:cs="Helvetica"/>
                                  <w:color w:val="202020"/>
                                  <w:sz w:val="20"/>
                                  <w:szCs w:val="20"/>
                                  <w:lang w:eastAsia="it-IT"/>
                                </w:rPr>
                                <w:t>.</w:t>
                              </w:r>
                            </w:p>
                          </w:tc>
                        </w:tr>
                      </w:tbl>
                      <w:p w14:paraId="16E5EC1A"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347E33ED"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4479BE8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040E6950" w14:textId="77777777">
                          <w:tc>
                            <w:tcPr>
                              <w:tcW w:w="0" w:type="auto"/>
                              <w:tcMar>
                                <w:top w:w="0" w:type="dxa"/>
                                <w:left w:w="270" w:type="dxa"/>
                                <w:bottom w:w="135" w:type="dxa"/>
                                <w:right w:w="270" w:type="dxa"/>
                              </w:tcMar>
                              <w:hideMark/>
                            </w:tcPr>
                            <w:p w14:paraId="689ACE9B" w14:textId="77777777" w:rsidR="00482D8B" w:rsidRPr="00482D8B" w:rsidRDefault="00482D8B" w:rsidP="00482D8B">
                              <w:pPr>
                                <w:spacing w:after="0" w:line="360" w:lineRule="atLeast"/>
                                <w:rPr>
                                  <w:rFonts w:ascii="Helvetica" w:eastAsia="Times New Roman" w:hAnsi="Helvetica" w:cs="Helvetica"/>
                                  <w:color w:val="202020"/>
                                  <w:sz w:val="24"/>
                                  <w:szCs w:val="24"/>
                                  <w:lang w:eastAsia="it-IT"/>
                                </w:rPr>
                              </w:pPr>
                              <w:r w:rsidRPr="00482D8B">
                                <w:rPr>
                                  <w:rFonts w:ascii="Helvetica" w:eastAsia="Times New Roman" w:hAnsi="Helvetica" w:cs="Helvetica"/>
                                  <w:b/>
                                  <w:bCs/>
                                  <w:color w:val="202020"/>
                                  <w:sz w:val="20"/>
                                  <w:szCs w:val="20"/>
                                  <w:lang w:eastAsia="it-IT"/>
                                </w:rPr>
                                <w:t>Geo-blocking could be used to prevent being sued in a particular or in multiple Member States for copyright infringements </w:t>
                              </w:r>
                              <w:bookmarkStart w:id="15" w:name="COP3"/>
                              <w:bookmarkEnd w:id="15"/>
                            </w:p>
                            <w:p w14:paraId="15F50367"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lastRenderedPageBreak/>
                                <w:t>Today, because of the internet and globalisation, copyright infringements often have a cross-border character, meaning that, in the EU, the copyright infringer can be sued before the courts of several Member States.</w:t>
                              </w:r>
                            </w:p>
                            <w:p w14:paraId="739039E4"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Indeed, several Member States can have jurisdiction to trial the copyright infringer: the one in which the infringer is domiciled, the one in which the harmful event occurred or may occur, the one which suffered damages from the infringement, and even the one from which a third party put the infringing content online. Hence, the copyright holder may file the copyright infringement claim before the courts of various Member States.</w:t>
                              </w:r>
                            </w:p>
                            <w:p w14:paraId="7F09D7DC"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Geo-blocking can be considered as a tool to reduce the risk of being sued in specific or multiple EU Member States for copyright infringement. For instance, it can be used by copyright infringers to disable access to their blog or website for internet users of particular Member States. However, this will negatively affect the cross-border flow of online information which is particularly important for education and innovation.</w:t>
                              </w:r>
                            </w:p>
                            <w:p w14:paraId="37AB12D3"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The Geo-blocking Regulation allows providers of audiovisual services to use geo-blocking, meaning that broadcasting and video streaming services are allowed to block access to audiovisual services for customers of particular Member States, but that can result in an increase of online piracy. Social media are also allowed to use geo-blocking for their live streams, impeding the cross-border exchange of views which has a detrimental effect on the right to expression and information.</w:t>
                              </w:r>
                            </w:p>
                            <w:p w14:paraId="38FE04E4"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A solution proposed is to have a “directed activities” approach to jurisdiction; meaning that full jurisdiction would be provided to the courts of the Member State in which the alleged damage has been substantial in relation to the entire damage. Providing predictability as to in which Member Sate you may be sued, will decrease the need to use geo-blocking. </w:t>
                              </w:r>
                            </w:p>
                          </w:tc>
                        </w:tr>
                      </w:tbl>
                      <w:p w14:paraId="37EAC44E"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0D8FF560"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4C6B0AB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434F5F32"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482D8B" w:rsidRPr="00482D8B" w14:paraId="34B5AB7E" w14:textId="77777777">
                                <w:tc>
                                  <w:tcPr>
                                    <w:tcW w:w="0" w:type="auto"/>
                                    <w:shd w:val="clear" w:color="auto" w:fill="4CAAD8"/>
                                    <w:tcMar>
                                      <w:top w:w="270" w:type="dxa"/>
                                      <w:left w:w="270" w:type="dxa"/>
                                      <w:bottom w:w="270" w:type="dxa"/>
                                      <w:right w:w="270" w:type="dxa"/>
                                    </w:tcMar>
                                    <w:hideMark/>
                                  </w:tcPr>
                                  <w:p w14:paraId="66C528A8" w14:textId="77777777" w:rsidR="00482D8B" w:rsidRPr="00482D8B" w:rsidRDefault="00482D8B" w:rsidP="00482D8B">
                                    <w:pPr>
                                      <w:spacing w:after="0" w:line="540" w:lineRule="atLeast"/>
                                      <w:rPr>
                                        <w:rFonts w:ascii="Helvetica" w:eastAsia="Times New Roman" w:hAnsi="Helvetica" w:cs="Helvetica"/>
                                        <w:color w:val="222222"/>
                                        <w:sz w:val="36"/>
                                        <w:szCs w:val="36"/>
                                        <w:lang w:eastAsia="it-IT"/>
                                      </w:rPr>
                                    </w:pPr>
                                    <w:r w:rsidRPr="00482D8B">
                                      <w:rPr>
                                        <w:rFonts w:ascii="Arial" w:eastAsia="Times New Roman" w:hAnsi="Arial" w:cs="Arial"/>
                                        <w:color w:val="000000"/>
                                        <w:sz w:val="45"/>
                                        <w:szCs w:val="45"/>
                                        <w:lang w:eastAsia="it-IT"/>
                                      </w:rPr>
                                      <w:t>Digital Services Act</w:t>
                                    </w:r>
                                    <w:bookmarkStart w:id="16" w:name="DSA"/>
                                    <w:bookmarkEnd w:id="16"/>
                                  </w:p>
                                </w:tc>
                              </w:tr>
                            </w:tbl>
                            <w:p w14:paraId="3880E148"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5703EB69"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4186D3B7"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0F6BBB6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08AA8E30" w14:textId="77777777">
                          <w:tc>
                            <w:tcPr>
                              <w:tcW w:w="0" w:type="auto"/>
                              <w:tcMar>
                                <w:top w:w="0" w:type="dxa"/>
                                <w:left w:w="270" w:type="dxa"/>
                                <w:bottom w:w="135" w:type="dxa"/>
                                <w:right w:w="270" w:type="dxa"/>
                              </w:tcMar>
                              <w:hideMark/>
                            </w:tcPr>
                            <w:p w14:paraId="6C74E706" w14:textId="2D46BF0C"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6996CD80" wp14:editId="1E39DFAD">
                                    <wp:simplePos x="0" y="0"/>
                                    <wp:positionH relativeFrom="column">
                                      <wp:align>left</wp:align>
                                    </wp:positionH>
                                    <wp:positionV relativeFrom="line">
                                      <wp:posOffset>0</wp:posOffset>
                                    </wp:positionV>
                                    <wp:extent cx="1609725" cy="1609725"/>
                                    <wp:effectExtent l="0" t="0" r="9525" b="9525"/>
                                    <wp:wrapSquare wrapText="bothSides"/>
                                    <wp:docPr id="21" name="Immagine 2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Immagine che contiene testo&#10;&#10;Descrizione generata automa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D8B">
                                <w:rPr>
                                  <w:rFonts w:ascii="Helvetica" w:eastAsia="Times New Roman" w:hAnsi="Helvetica" w:cs="Helvetica"/>
                                  <w:b/>
                                  <w:bCs/>
                                  <w:color w:val="202020"/>
                                  <w:sz w:val="20"/>
                                  <w:szCs w:val="20"/>
                                  <w:lang w:eastAsia="it-IT"/>
                                </w:rPr>
                                <w:t>European Parliament to adopt DSA during next plenary session </w:t>
                              </w:r>
                              <w:bookmarkStart w:id="17" w:name="5.1"/>
                              <w:bookmarkEnd w:id="17"/>
                            </w:p>
                            <w:p w14:paraId="5BCFBF53"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After the DSA was sent from the French Presidency to the EU Council on June 10, a majority of MEPs rejected the consolidated version; the Greens were the first, followed by Renew, the Left and the social democrats. The two points of contention relate to the preamble of the text, recital 28 and recital 29. </w:t>
                              </w:r>
                            </w:p>
                            <w:p w14:paraId="4BEBAD97"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lastRenderedPageBreak/>
                                <w:t> Luckily, the conflict was solved after the French presidency changed the text back to the agreed version. MEPs in the IMCO Committee voted on the DSA Trialogue agreement on 16 June. It was endorsed with 36 votes in favour, 5 against and one abstention. According to rapporteur Schaldemose, the Union is “now one step closer to making the internet safer, fairer and more transparent to the benefit of the citizens and businesses. This legislation will put an end to the digital Wild West. We will enhance consumer protection, give users better rights and regulate the core of the platforms’ business model. All in all, what is illegal offline will also be illegal online”.</w:t>
                              </w:r>
                              <w:r w:rsidRPr="00482D8B">
                                <w:rPr>
                                  <w:rFonts w:ascii="Helvetica" w:eastAsia="Times New Roman" w:hAnsi="Helvetica" w:cs="Helvetica"/>
                                  <w:color w:val="202020"/>
                                  <w:sz w:val="24"/>
                                  <w:szCs w:val="24"/>
                                  <w:lang w:eastAsia="it-IT"/>
                                </w:rPr>
                                <w:t>  </w:t>
                              </w:r>
                            </w:p>
                            <w:p w14:paraId="2B6F5CEA"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You can read the current version of the </w:t>
                              </w:r>
                              <w:hyperlink r:id="rId40" w:history="1">
                                <w:r w:rsidRPr="00482D8B">
                                  <w:rPr>
                                    <w:rFonts w:ascii="Helvetica" w:eastAsia="Times New Roman" w:hAnsi="Helvetica" w:cs="Helvetica"/>
                                    <w:color w:val="007C89"/>
                                    <w:sz w:val="20"/>
                                    <w:szCs w:val="20"/>
                                    <w:u w:val="single"/>
                                    <w:lang w:eastAsia="it-IT"/>
                                  </w:rPr>
                                  <w:t>DSA text here</w:t>
                                </w:r>
                              </w:hyperlink>
                              <w:r w:rsidRPr="00482D8B">
                                <w:rPr>
                                  <w:rFonts w:ascii="Helvetica" w:eastAsia="Times New Roman" w:hAnsi="Helvetica" w:cs="Helvetica"/>
                                  <w:color w:val="202020"/>
                                  <w:sz w:val="20"/>
                                  <w:szCs w:val="20"/>
                                  <w:lang w:eastAsia="it-IT"/>
                                </w:rPr>
                                <w:t>, and find the IMCO press release </w:t>
                              </w:r>
                              <w:hyperlink r:id="rId41" w:history="1">
                                <w:r w:rsidRPr="00482D8B">
                                  <w:rPr>
                                    <w:rFonts w:ascii="Helvetica" w:eastAsia="Times New Roman" w:hAnsi="Helvetica" w:cs="Helvetica"/>
                                    <w:color w:val="007C89"/>
                                    <w:sz w:val="20"/>
                                    <w:szCs w:val="20"/>
                                    <w:u w:val="single"/>
                                    <w:lang w:eastAsia="it-IT"/>
                                  </w:rPr>
                                  <w:t>here</w:t>
                                </w:r>
                              </w:hyperlink>
                              <w:r w:rsidRPr="00482D8B">
                                <w:rPr>
                                  <w:rFonts w:ascii="Helvetica" w:eastAsia="Times New Roman" w:hAnsi="Helvetica" w:cs="Helvetica"/>
                                  <w:color w:val="202020"/>
                                  <w:sz w:val="20"/>
                                  <w:szCs w:val="20"/>
                                  <w:lang w:eastAsia="it-IT"/>
                                </w:rPr>
                                <w:t>.</w:t>
                              </w:r>
                            </w:p>
                            <w:p w14:paraId="6A4C356D"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During the next plenary session of the European Parliament starting on Monday 4 July the EP will debate the final text of the DSA and vote on the text and possible amendments. Enforcement of the new law is expected to take place from next spring onward.</w:t>
                              </w:r>
                              <w:r w:rsidRPr="00482D8B">
                                <w:rPr>
                                  <w:rFonts w:ascii="Helvetica" w:eastAsia="Times New Roman" w:hAnsi="Helvetica" w:cs="Helvetica"/>
                                  <w:b/>
                                  <w:bCs/>
                                  <w:color w:val="202020"/>
                                  <w:sz w:val="24"/>
                                  <w:szCs w:val="24"/>
                                  <w:lang w:eastAsia="it-IT"/>
                                </w:rPr>
                                <w:t> </w:t>
                              </w:r>
                            </w:p>
                          </w:tc>
                        </w:tr>
                      </w:tbl>
                      <w:p w14:paraId="121D7705"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33014E49"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50C5D41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37ED2111"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482D8B" w:rsidRPr="00482D8B" w14:paraId="306E0E8D" w14:textId="77777777">
                                <w:tc>
                                  <w:tcPr>
                                    <w:tcW w:w="0" w:type="auto"/>
                                    <w:shd w:val="clear" w:color="auto" w:fill="4CAAD8"/>
                                    <w:tcMar>
                                      <w:top w:w="270" w:type="dxa"/>
                                      <w:left w:w="270" w:type="dxa"/>
                                      <w:bottom w:w="270" w:type="dxa"/>
                                      <w:right w:w="270" w:type="dxa"/>
                                    </w:tcMar>
                                    <w:hideMark/>
                                  </w:tcPr>
                                  <w:p w14:paraId="542527A0" w14:textId="77777777" w:rsidR="00482D8B" w:rsidRPr="00482D8B" w:rsidRDefault="00482D8B" w:rsidP="00482D8B">
                                    <w:pPr>
                                      <w:spacing w:after="0" w:line="540" w:lineRule="atLeast"/>
                                      <w:rPr>
                                        <w:rFonts w:ascii="Helvetica" w:eastAsia="Times New Roman" w:hAnsi="Helvetica" w:cs="Helvetica"/>
                                        <w:color w:val="222222"/>
                                        <w:sz w:val="36"/>
                                        <w:szCs w:val="36"/>
                                        <w:lang w:eastAsia="it-IT"/>
                                      </w:rPr>
                                    </w:pPr>
                                    <w:r w:rsidRPr="00482D8B">
                                      <w:rPr>
                                        <w:rFonts w:ascii="Arial" w:eastAsia="Times New Roman" w:hAnsi="Arial" w:cs="Arial"/>
                                        <w:color w:val="000000"/>
                                        <w:sz w:val="40"/>
                                        <w:szCs w:val="40"/>
                                        <w:lang w:eastAsia="it-IT"/>
                                      </w:rPr>
                                      <w:t>Territoriality</w:t>
                                    </w:r>
                                    <w:bookmarkStart w:id="18" w:name="Territoriality"/>
                                    <w:bookmarkEnd w:id="18"/>
                                  </w:p>
                                </w:tc>
                              </w:tr>
                            </w:tbl>
                            <w:p w14:paraId="09310082"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1F1A589A"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5066C036"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763AA97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6F21A41D" w14:textId="77777777">
                          <w:tc>
                            <w:tcPr>
                              <w:tcW w:w="0" w:type="auto"/>
                              <w:tcMar>
                                <w:top w:w="0" w:type="dxa"/>
                                <w:left w:w="270" w:type="dxa"/>
                                <w:bottom w:w="135" w:type="dxa"/>
                                <w:right w:w="270" w:type="dxa"/>
                              </w:tcMar>
                              <w:hideMark/>
                            </w:tcPr>
                            <w:p w14:paraId="10E8BE7F" w14:textId="2253A12C"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5956981E" wp14:editId="423FBD72">
                                    <wp:simplePos x="0" y="0"/>
                                    <wp:positionH relativeFrom="column">
                                      <wp:align>left</wp:align>
                                    </wp:positionH>
                                    <wp:positionV relativeFrom="line">
                                      <wp:posOffset>0</wp:posOffset>
                                    </wp:positionV>
                                    <wp:extent cx="1609725" cy="1609725"/>
                                    <wp:effectExtent l="0" t="0" r="9525" b="9525"/>
                                    <wp:wrapSquare wrapText="bothSides"/>
                                    <wp:docPr id="20" name="Immagine 2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Immagine che contiene testo&#10;&#10;Descrizione generata automaticament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D8B">
                                <w:rPr>
                                  <w:rFonts w:ascii="Helvetica" w:eastAsia="Times New Roman" w:hAnsi="Helvetica" w:cs="Helvetica"/>
                                  <w:b/>
                                  <w:bCs/>
                                  <w:color w:val="202020"/>
                                  <w:sz w:val="20"/>
                                  <w:szCs w:val="20"/>
                                  <w:lang w:eastAsia="it-IT"/>
                                </w:rPr>
                                <w:t>Stakeholder dialogue: Commission invitation to final meeting </w:t>
                              </w:r>
                              <w:bookmarkStart w:id="19" w:name="6.1"/>
                              <w:bookmarkEnd w:id="19"/>
                            </w:p>
                            <w:p w14:paraId="4BE0D0AC"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On 23 June, CEPI received a new invitation to submit proposals for commitment aiming to increase cross border circulation of content across Europe. The </w:t>
                              </w:r>
                              <w:hyperlink r:id="rId43" w:history="1">
                                <w:r w:rsidRPr="00482D8B">
                                  <w:rPr>
                                    <w:rFonts w:ascii="Helvetica" w:eastAsia="Times New Roman" w:hAnsi="Helvetica" w:cs="Helvetica"/>
                                    <w:color w:val="007C89"/>
                                    <w:sz w:val="20"/>
                                    <w:szCs w:val="20"/>
                                    <w:u w:val="single"/>
                                    <w:lang w:eastAsia="it-IT"/>
                                  </w:rPr>
                                  <w:t>invitation</w:t>
                                </w:r>
                              </w:hyperlink>
                              <w:r w:rsidRPr="00482D8B">
                                <w:rPr>
                                  <w:rFonts w:ascii="Helvetica" w:eastAsia="Times New Roman" w:hAnsi="Helvetica" w:cs="Helvetica"/>
                                  <w:color w:val="202020"/>
                                  <w:sz w:val="20"/>
                                  <w:szCs w:val="20"/>
                                  <w:lang w:eastAsia="it-IT"/>
                                </w:rPr>
                                <w:t> by the Commission calls on Stakeholder Dialogue participants to provide ideas for possible actions that participating organisations can commit to individually. </w:t>
                              </w:r>
                            </w:p>
                            <w:p w14:paraId="0AB23BB7"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Following our last discussion with other participating associations, none of them is planning to follow the ambitions of the European Commission as all the parts of the value chain represented rely on territorial exclusivity to ensure the viability of their markets. </w:t>
                              </w:r>
                            </w:p>
                            <w:p w14:paraId="72A99E2A"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CEPI will have until the 23rd of september to submit (or not) proposals for initiatives. CEPI’s position on this has been clear since the beginning of the dialogue and strengthened by the recent report of the </w:t>
                              </w:r>
                              <w:hyperlink r:id="rId44" w:history="1">
                                <w:r w:rsidRPr="00482D8B">
                                  <w:rPr>
                                    <w:rFonts w:ascii="Helvetica" w:eastAsia="Times New Roman" w:hAnsi="Helvetica" w:cs="Helvetica"/>
                                    <w:color w:val="007C89"/>
                                    <w:sz w:val="20"/>
                                    <w:szCs w:val="20"/>
                                    <w:u w:val="single"/>
                                    <w:lang w:eastAsia="it-IT"/>
                                  </w:rPr>
                                  <w:t>European Audiovisual observatory on availability and circulation of European Films</w:t>
                                </w:r>
                              </w:hyperlink>
                              <w:r w:rsidRPr="00482D8B">
                                <w:rPr>
                                  <w:rFonts w:ascii="Helvetica" w:eastAsia="Times New Roman" w:hAnsi="Helvetica" w:cs="Helvetica"/>
                                  <w:color w:val="202020"/>
                                  <w:sz w:val="20"/>
                                  <w:szCs w:val="20"/>
                                  <w:lang w:eastAsia="it-IT"/>
                                </w:rPr>
                                <w:t> showing that european audiences have access to more than 8000 titles on VOD within their territories. </w:t>
                              </w:r>
                            </w:p>
                            <w:p w14:paraId="7025A46C"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CEPI proposed to the commission back in December 2021, to focus on in-territory availability and findability of content rather than cross-border Circulation. </w:t>
                              </w:r>
                            </w:p>
                          </w:tc>
                        </w:tr>
                      </w:tbl>
                      <w:p w14:paraId="78A1E77D"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4383E1DE"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3CE89C3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19058E8F" w14:textId="77777777">
                          <w:tc>
                            <w:tcPr>
                              <w:tcW w:w="0" w:type="auto"/>
                              <w:tcMar>
                                <w:top w:w="0" w:type="dxa"/>
                                <w:left w:w="270" w:type="dxa"/>
                                <w:bottom w:w="135" w:type="dxa"/>
                                <w:right w:w="270" w:type="dxa"/>
                              </w:tcMar>
                              <w:hideMark/>
                            </w:tcPr>
                            <w:p w14:paraId="357CDEEF" w14:textId="313C5DF5"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bookmarkStart w:id="20" w:name="8.2"/>
                              <w:r w:rsidRPr="00482D8B">
                                <w:rPr>
                                  <w:rFonts w:ascii="Helvetica" w:eastAsia="Times New Roman" w:hAnsi="Helvetica" w:cs="Helvetica"/>
                                  <w:b/>
                                  <w:bCs/>
                                  <w:color w:val="202020"/>
                                  <w:sz w:val="20"/>
                                  <w:szCs w:val="20"/>
                                  <w:lang w:eastAsia="it-IT"/>
                                </w:rPr>
                                <w:lastRenderedPageBreak/>
                                <w:t>European Commission Presents result of Portability Study at the European Council Audiovisual Working Party of 22 June</w:t>
                              </w:r>
                              <w:r w:rsidRPr="00482D8B">
                                <w:rPr>
                                  <w:rFonts w:ascii="Helvetica" w:eastAsia="Times New Roman" w:hAnsi="Helvetica" w:cs="Helvetica"/>
                                  <w:b/>
                                  <w:bCs/>
                                  <w:color w:val="202020"/>
                                  <w:sz w:val="24"/>
                                  <w:szCs w:val="24"/>
                                  <w:lang w:eastAsia="it-IT"/>
                                </w:rPr>
                                <w:t> </w:t>
                              </w:r>
                              <w:r w:rsidRPr="00482D8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6A1690F6" wp14:editId="7B3EBF43">
                                    <wp:simplePos x="0" y="0"/>
                                    <wp:positionH relativeFrom="column">
                                      <wp:align>right</wp:align>
                                    </wp:positionH>
                                    <wp:positionV relativeFrom="line">
                                      <wp:posOffset>0</wp:posOffset>
                                    </wp:positionV>
                                    <wp:extent cx="1609725" cy="1609725"/>
                                    <wp:effectExtent l="0" t="0" r="9525" b="9525"/>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815623"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On 22 June the European commission shared with Member States officials responsible for Audiovisual policy, the results of a study in the implementation of the portability regulation. CEPI participated as a respondent to this study back in December 2020. </w:t>
                              </w:r>
                            </w:p>
                            <w:p w14:paraId="06D231FE"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In our response to the external agency conducting the interviews, CEPI highlighted how the application of the regulation didn’t have any impact on producers while at the same time it is important to consider that this is because of the restricted scope of the regulation allowing non-linear services to grant access only to their own content for a limited period of time. The report also confirms that not only CEPI but a large number of consulted stakeholders called for more precise and efficient methods for geographical identification of users to ensure that cross-border access can be really limited in time. </w:t>
                              </w:r>
                            </w:p>
                            <w:p w14:paraId="48D4965E"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Negative language on Geoblocking can be found in the report: on page 6 of the working note of the commission, it shows how consumers tend to confuse portability with Cross-border access to licensed content: “</w:t>
                              </w:r>
                              <w:r w:rsidRPr="00482D8B">
                                <w:rPr>
                                  <w:rFonts w:ascii="Helvetica" w:eastAsia="Times New Roman" w:hAnsi="Helvetica" w:cs="Helvetica"/>
                                  <w:i/>
                                  <w:iCs/>
                                  <w:color w:val="202020"/>
                                  <w:sz w:val="20"/>
                                  <w:szCs w:val="20"/>
                                  <w:lang w:eastAsia="it-IT"/>
                                </w:rPr>
                                <w:t>In many cases consumers complaining to the Commission about portability in fact raised concerns related to geo-blocking by online content service providers which prevented them from accessing content offered in other Member States than their Member State of residence</w:t>
                              </w:r>
                              <w:r w:rsidRPr="00482D8B">
                                <w:rPr>
                                  <w:rFonts w:ascii="Helvetica" w:eastAsia="Times New Roman" w:hAnsi="Helvetica" w:cs="Helvetica"/>
                                  <w:color w:val="202020"/>
                                  <w:sz w:val="20"/>
                                  <w:szCs w:val="20"/>
                                  <w:lang w:eastAsia="it-IT"/>
                                </w:rPr>
                                <w:t>”. </w:t>
                              </w:r>
                            </w:p>
                            <w:p w14:paraId="1E997DBA"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When obtaining the full report, the Secretariat will share a punctual analysis. </w:t>
                              </w:r>
                            </w:p>
                            <w:p w14:paraId="0178F96D"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Please find the Commission Working Document here: </w:t>
                              </w:r>
                              <w:hyperlink r:id="rId46" w:history="1">
                                <w:r w:rsidRPr="00482D8B">
                                  <w:rPr>
                                    <w:rFonts w:ascii="Helvetica" w:eastAsia="Times New Roman" w:hAnsi="Helvetica" w:cs="Helvetica"/>
                                    <w:color w:val="007C89"/>
                                    <w:sz w:val="20"/>
                                    <w:szCs w:val="20"/>
                                    <w:u w:val="single"/>
                                    <w:lang w:eastAsia="it-IT"/>
                                  </w:rPr>
                                  <w:t>Portability report council 22.06.22</w:t>
                                </w:r>
                              </w:hyperlink>
                              <w:r w:rsidRPr="00482D8B">
                                <w:rPr>
                                  <w:rFonts w:ascii="Helvetica" w:eastAsia="Times New Roman" w:hAnsi="Helvetica" w:cs="Helvetica"/>
                                  <w:color w:val="202020"/>
                                  <w:sz w:val="20"/>
                                  <w:szCs w:val="20"/>
                                  <w:lang w:eastAsia="it-IT"/>
                                </w:rPr>
                                <w:t> </w:t>
                              </w:r>
                            </w:p>
                          </w:tc>
                        </w:tr>
                      </w:tbl>
                      <w:p w14:paraId="053AD421"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42BEB2BA"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4B4FF2C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56EEF315"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482D8B" w:rsidRPr="00482D8B" w14:paraId="0613C734" w14:textId="77777777">
                                <w:tc>
                                  <w:tcPr>
                                    <w:tcW w:w="0" w:type="auto"/>
                                    <w:shd w:val="clear" w:color="auto" w:fill="4CAAD8"/>
                                    <w:tcMar>
                                      <w:top w:w="270" w:type="dxa"/>
                                      <w:left w:w="270" w:type="dxa"/>
                                      <w:bottom w:w="270" w:type="dxa"/>
                                      <w:right w:w="270" w:type="dxa"/>
                                    </w:tcMar>
                                    <w:hideMark/>
                                  </w:tcPr>
                                  <w:p w14:paraId="28DB7492" w14:textId="77777777" w:rsidR="00482D8B" w:rsidRPr="00482D8B" w:rsidRDefault="00482D8B" w:rsidP="00482D8B">
                                    <w:pPr>
                                      <w:spacing w:after="0" w:line="540" w:lineRule="atLeast"/>
                                      <w:rPr>
                                        <w:rFonts w:ascii="Helvetica" w:eastAsia="Times New Roman" w:hAnsi="Helvetica" w:cs="Helvetica"/>
                                        <w:color w:val="222222"/>
                                        <w:sz w:val="36"/>
                                        <w:szCs w:val="36"/>
                                        <w:lang w:eastAsia="it-IT"/>
                                      </w:rPr>
                                    </w:pPr>
                                    <w:r w:rsidRPr="00482D8B">
                                      <w:rPr>
                                        <w:rFonts w:ascii="Arial" w:eastAsia="Times New Roman" w:hAnsi="Arial" w:cs="Arial"/>
                                        <w:color w:val="000000"/>
                                        <w:sz w:val="40"/>
                                        <w:szCs w:val="40"/>
                                        <w:lang w:eastAsia="it-IT"/>
                                      </w:rPr>
                                      <w:t>AVMSD</w:t>
                                    </w:r>
                                    <w:bookmarkStart w:id="21" w:name="AVMSD"/>
                                    <w:bookmarkEnd w:id="21"/>
                                  </w:p>
                                </w:tc>
                              </w:tr>
                            </w:tbl>
                            <w:p w14:paraId="3FCDD847"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27F05DEC"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5521F0DF"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5E1BF87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18E94C9E" w14:textId="77777777">
                          <w:tc>
                            <w:tcPr>
                              <w:tcW w:w="0" w:type="auto"/>
                              <w:tcMar>
                                <w:top w:w="0" w:type="dxa"/>
                                <w:left w:w="270" w:type="dxa"/>
                                <w:bottom w:w="135" w:type="dxa"/>
                                <w:right w:w="270" w:type="dxa"/>
                              </w:tcMar>
                              <w:hideMark/>
                            </w:tcPr>
                            <w:p w14:paraId="12226B6A" w14:textId="37A4C69B"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7EC413F1" wp14:editId="2D1FCA68">
                                    <wp:simplePos x="0" y="0"/>
                                    <wp:positionH relativeFrom="column">
                                      <wp:align>left</wp:align>
                                    </wp:positionH>
                                    <wp:positionV relativeFrom="line">
                                      <wp:posOffset>0</wp:posOffset>
                                    </wp:positionV>
                                    <wp:extent cx="1609725" cy="1609725"/>
                                    <wp:effectExtent l="0" t="0" r="9525" b="9525"/>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D8B">
                                <w:rPr>
                                  <w:rFonts w:ascii="Helvetica" w:eastAsia="Times New Roman" w:hAnsi="Helvetica" w:cs="Helvetica"/>
                                  <w:b/>
                                  <w:bCs/>
                                  <w:color w:val="202020"/>
                                  <w:sz w:val="20"/>
                                  <w:szCs w:val="20"/>
                                  <w:lang w:eastAsia="it-IT"/>
                                </w:rPr>
                                <w:t>CEPI invited to share expertise on AVMS for future parliament INI Report</w:t>
                              </w:r>
                              <w:r w:rsidRPr="00482D8B">
                                <w:rPr>
                                  <w:rFonts w:ascii="Helvetica" w:eastAsia="Times New Roman" w:hAnsi="Helvetica" w:cs="Helvetica"/>
                                  <w:b/>
                                  <w:bCs/>
                                  <w:color w:val="202020"/>
                                  <w:sz w:val="24"/>
                                  <w:szCs w:val="24"/>
                                  <w:lang w:eastAsia="it-IT"/>
                                </w:rPr>
                                <w:t> </w:t>
                              </w:r>
                              <w:bookmarkStart w:id="22" w:name="7.1"/>
                              <w:bookmarkEnd w:id="22"/>
                            </w:p>
                            <w:p w14:paraId="4D7F7129"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On 23 June, MEP Petra Kammerevert circulated a questionnaire to Stakeholders in order to contribute to a own initiative report launched by the European Parliament on the implementation Audio-visual Media Services Directive. </w:t>
                              </w:r>
                            </w:p>
                            <w:p w14:paraId="2D251FD1"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Consulted Stakeholders have been invited to submit their answers by 12 September 2022. MEP Kammerevert, rapporteur of the future report, will prepare and hold stakeholder meetings on October 12 in cooperation with the shadow rapporteurs of the European Parliament. </w:t>
                              </w:r>
                            </w:p>
                            <w:p w14:paraId="04425A50"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lastRenderedPageBreak/>
                                <w:t>CEPI will contribute by responding to the </w:t>
                              </w:r>
                              <w:hyperlink r:id="rId48" w:history="1">
                                <w:r w:rsidRPr="00482D8B">
                                  <w:rPr>
                                    <w:rFonts w:ascii="Helvetica" w:eastAsia="Times New Roman" w:hAnsi="Helvetica" w:cs="Helvetica"/>
                                    <w:color w:val="007C89"/>
                                    <w:sz w:val="20"/>
                                    <w:szCs w:val="20"/>
                                    <w:u w:val="single"/>
                                    <w:lang w:eastAsia="it-IT"/>
                                  </w:rPr>
                                  <w:t>questionnaire you can find here</w:t>
                                </w:r>
                              </w:hyperlink>
                              <w:r w:rsidRPr="00482D8B">
                                <w:rPr>
                                  <w:rFonts w:ascii="Helvetica" w:eastAsia="Times New Roman" w:hAnsi="Helvetica" w:cs="Helvetica"/>
                                  <w:color w:val="202020"/>
                                  <w:sz w:val="20"/>
                                  <w:szCs w:val="20"/>
                                  <w:lang w:eastAsia="it-IT"/>
                                </w:rPr>
                                <w:t>. </w:t>
                              </w:r>
                            </w:p>
                            <w:p w14:paraId="008F6A2F"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If you have any suggestion or comment on this, please don’t hesitate to share it with the CEPI secretariat. </w:t>
                              </w:r>
                            </w:p>
                          </w:tc>
                        </w:tr>
                      </w:tbl>
                      <w:p w14:paraId="492CFE13"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7218531C"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69B500C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242899CB" w14:textId="77777777">
                          <w:tc>
                            <w:tcPr>
                              <w:tcW w:w="0" w:type="auto"/>
                              <w:tcMar>
                                <w:top w:w="0" w:type="dxa"/>
                                <w:left w:w="270" w:type="dxa"/>
                                <w:bottom w:w="135" w:type="dxa"/>
                                <w:right w:w="270" w:type="dxa"/>
                              </w:tcMar>
                              <w:hideMark/>
                            </w:tcPr>
                            <w:p w14:paraId="2A393D81" w14:textId="25B087DF"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433DF7F1" wp14:editId="46EDA3C5">
                                    <wp:simplePos x="0" y="0"/>
                                    <wp:positionH relativeFrom="column">
                                      <wp:align>right</wp:align>
                                    </wp:positionH>
                                    <wp:positionV relativeFrom="line">
                                      <wp:posOffset>0</wp:posOffset>
                                    </wp:positionV>
                                    <wp:extent cx="1609725" cy="1609725"/>
                                    <wp:effectExtent l="0" t="0" r="9525" b="9525"/>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D8B">
                                <w:rPr>
                                  <w:rFonts w:ascii="Helvetica" w:eastAsia="Times New Roman" w:hAnsi="Helvetica" w:cs="Helvetica"/>
                                  <w:b/>
                                  <w:bCs/>
                                  <w:color w:val="202020"/>
                                  <w:sz w:val="20"/>
                                  <w:szCs w:val="20"/>
                                  <w:lang w:eastAsia="it-IT"/>
                                </w:rPr>
                                <w:t>Croatian producers get funding from streamers </w:t>
                              </w:r>
                              <w:r w:rsidRPr="00482D8B">
                                <w:rPr>
                                  <w:rFonts w:ascii="Helvetica" w:eastAsia="Times New Roman" w:hAnsi="Helvetica" w:cs="Helvetica"/>
                                  <w:color w:val="202020"/>
                                  <w:sz w:val="24"/>
                                  <w:szCs w:val="24"/>
                                  <w:lang w:eastAsia="it-IT"/>
                                </w:rPr>
                                <w:br/>
                              </w:r>
                              <w:r w:rsidRPr="00482D8B">
                                <w:rPr>
                                  <w:rFonts w:ascii="Helvetica" w:eastAsia="Times New Roman" w:hAnsi="Helvetica" w:cs="Helvetica"/>
                                  <w:color w:val="202020"/>
                                  <w:sz w:val="20"/>
                                  <w:szCs w:val="20"/>
                                  <w:lang w:eastAsia="it-IT"/>
                                </w:rPr>
                                <w:t>Netflix, HBO Max, Disney+ and Amazon Prime are going to boost the Croatian film and TV sector with more than 5 million Croatian Kuna (€650.000,-). This financial boost comes after Croatia adopted a new law requiring streamers to invest 2% of their revenues generated in Croatia into local production or acquisition.</w:t>
                              </w:r>
                            </w:p>
                            <w:p w14:paraId="70F939BA"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b/>
                                  <w:bCs/>
                                  <w:color w:val="202020"/>
                                  <w:sz w:val="24"/>
                                  <w:szCs w:val="24"/>
                                  <w:lang w:eastAsia="it-IT"/>
                                </w:rPr>
                                <w:t>“</w:t>
                              </w:r>
                              <w:r w:rsidRPr="00482D8B">
                                <w:rPr>
                                  <w:rFonts w:ascii="Helvetica" w:eastAsia="Times New Roman" w:hAnsi="Helvetica" w:cs="Helvetica"/>
                                  <w:color w:val="202020"/>
                                  <w:sz w:val="20"/>
                                  <w:szCs w:val="20"/>
                                  <w:lang w:eastAsia="it-IT"/>
                                </w:rPr>
                                <w:t>With our new law, we have introduced a series of interlinked measures to promote independent production in Croatia. The law is not prescriptive as to how the new funds will be invested. Sure there was resistance as the law was taking shape, but now it seems there is a very positive attitude to make the best of the new environment. Finally, international streamers will now join their Croatian counterparts in contributing 2% of their Croatian revenue to bolster the financing provided by the Croatian Audiovisual Center,” said </w:t>
                              </w:r>
                              <w:hyperlink r:id="rId50" w:anchor=":~:text=Croatian%20Film%20Industry%20to%20Receive,Platforms%20in%202022%20%2D%20FilmNewEurope.com" w:tgtFrame="_blank" w:history="1">
                                <w:r w:rsidRPr="00482D8B">
                                  <w:rPr>
                                    <w:rFonts w:ascii="Helvetica" w:eastAsia="Times New Roman" w:hAnsi="Helvetica" w:cs="Helvetica"/>
                                    <w:color w:val="007C89"/>
                                    <w:sz w:val="20"/>
                                    <w:szCs w:val="20"/>
                                    <w:u w:val="single"/>
                                    <w:lang w:eastAsia="it-IT"/>
                                  </w:rPr>
                                  <w:t>Chris Marcich</w:t>
                                </w:r>
                              </w:hyperlink>
                              <w:r w:rsidRPr="00482D8B">
                                <w:rPr>
                                  <w:rFonts w:ascii="Helvetica" w:eastAsia="Times New Roman" w:hAnsi="Helvetica" w:cs="Helvetica"/>
                                  <w:color w:val="202020"/>
                                  <w:sz w:val="20"/>
                                  <w:szCs w:val="20"/>
                                  <w:lang w:eastAsia="it-IT"/>
                                </w:rPr>
                                <w:t> chief of the Croatian Audiovisual Center. </w:t>
                              </w:r>
                            </w:p>
                          </w:tc>
                        </w:tr>
                      </w:tbl>
                      <w:p w14:paraId="44A0D916"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5FEAA4D5"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4C46D2A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20382669" w14:textId="77777777">
                          <w:tc>
                            <w:tcPr>
                              <w:tcW w:w="0" w:type="auto"/>
                              <w:tcMar>
                                <w:top w:w="0" w:type="dxa"/>
                                <w:left w:w="270" w:type="dxa"/>
                                <w:bottom w:w="135" w:type="dxa"/>
                                <w:right w:w="270" w:type="dxa"/>
                              </w:tcMar>
                              <w:hideMark/>
                            </w:tcPr>
                            <w:p w14:paraId="47C26C79" w14:textId="77777777" w:rsidR="00482D8B" w:rsidRPr="00482D8B" w:rsidRDefault="00482D8B" w:rsidP="00482D8B">
                              <w:pPr>
                                <w:spacing w:after="0" w:line="360" w:lineRule="atLeast"/>
                                <w:rPr>
                                  <w:rFonts w:ascii="Helvetica" w:eastAsia="Times New Roman" w:hAnsi="Helvetica" w:cs="Helvetica"/>
                                  <w:color w:val="202020"/>
                                  <w:sz w:val="24"/>
                                  <w:szCs w:val="24"/>
                                  <w:lang w:eastAsia="it-IT"/>
                                </w:rPr>
                              </w:pPr>
                              <w:r w:rsidRPr="00482D8B">
                                <w:rPr>
                                  <w:rFonts w:ascii="Helvetica" w:eastAsia="Times New Roman" w:hAnsi="Helvetica" w:cs="Helvetica"/>
                                  <w:b/>
                                  <w:bCs/>
                                  <w:color w:val="202020"/>
                                  <w:sz w:val="20"/>
                                  <w:szCs w:val="20"/>
                                  <w:lang w:eastAsia="it-IT"/>
                                </w:rPr>
                                <w:t>Romanian Parliament transposes AVMSD </w:t>
                              </w:r>
                              <w:bookmarkStart w:id="23" w:name="AVMSD3"/>
                              <w:bookmarkEnd w:id="23"/>
                            </w:p>
                            <w:p w14:paraId="08C849C8"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At the beginning of June, the Romanian Parliament finally adopted the law transposing the Audiovisual Media Services Directive. Romania was very late in its transposition which was stipulated by the fact that only a few weeks earlier, the European Commission had referred Romania to the EU Court of Justice for failing to transpose the AVMSD. </w:t>
                              </w:r>
                            </w:p>
                            <w:p w14:paraId="06C33FBF"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Part of the Romanian transposition included a 4% levy of Romanian revenues on VOD services. The levy is applicable to Romanian and cross border VOD operators with a turnover of at least €65.000.</w:t>
                              </w:r>
                            </w:p>
                            <w:p w14:paraId="0B713DCF"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b/>
                                  <w:bCs/>
                                  <w:color w:val="202020"/>
                                  <w:sz w:val="20"/>
                                  <w:szCs w:val="20"/>
                                  <w:lang w:eastAsia="it-IT"/>
                                </w:rPr>
                                <w:t>Netflix’ catalogue reaches 30% European content </w:t>
                              </w:r>
                              <w:bookmarkStart w:id="24" w:name="AVMSD4"/>
                              <w:bookmarkEnd w:id="24"/>
                            </w:p>
                            <w:p w14:paraId="125CE340"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From 2021 onward, foreign streaming services operating in the European market had to carry at least 30% local content or risk penalties. Netflix has now averaged that target with some countries performing over 30% and in others just below.</w:t>
                              </w:r>
                              <w:r w:rsidRPr="00482D8B">
                                <w:rPr>
                                  <w:rFonts w:ascii="Helvetica" w:eastAsia="Times New Roman" w:hAnsi="Helvetica" w:cs="Helvetica"/>
                                  <w:color w:val="202020"/>
                                  <w:sz w:val="24"/>
                                  <w:szCs w:val="24"/>
                                  <w:lang w:eastAsia="it-IT"/>
                                </w:rPr>
                                <w:t> </w:t>
                              </w:r>
                            </w:p>
                            <w:p w14:paraId="1086D8CF"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“Quietly, while no one was watching, Netflix has boosted the proportion of its catalogue titles that are European to the point where meeting new quota regulations should have no negative impact on its regional business,” </w:t>
                              </w:r>
                              <w:hyperlink r:id="rId51" w:tgtFrame="_blank" w:history="1">
                                <w:r w:rsidRPr="00482D8B">
                                  <w:rPr>
                                    <w:rFonts w:ascii="Helvetica" w:eastAsia="Times New Roman" w:hAnsi="Helvetica" w:cs="Helvetica"/>
                                    <w:color w:val="007C89"/>
                                    <w:sz w:val="20"/>
                                    <w:szCs w:val="20"/>
                                    <w:u w:val="single"/>
                                    <w:lang w:eastAsia="it-IT"/>
                                  </w:rPr>
                                  <w:t>Guy Bisson</w:t>
                                </w:r>
                              </w:hyperlink>
                              <w:r w:rsidRPr="00482D8B">
                                <w:rPr>
                                  <w:rFonts w:ascii="Helvetica" w:eastAsia="Times New Roman" w:hAnsi="Helvetica" w:cs="Helvetica"/>
                                  <w:color w:val="202020"/>
                                  <w:sz w:val="20"/>
                                  <w:szCs w:val="20"/>
                                  <w:lang w:eastAsia="it-IT"/>
                                </w:rPr>
                                <w:t>, research director at Ampere, said in a statement. </w:t>
                              </w:r>
                            </w:p>
                          </w:tc>
                        </w:tr>
                      </w:tbl>
                      <w:p w14:paraId="2526603D"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540D6B33"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3403640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35AE0422"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482D8B" w:rsidRPr="00482D8B" w14:paraId="38FC42FC" w14:textId="77777777">
                                <w:tc>
                                  <w:tcPr>
                                    <w:tcW w:w="0" w:type="auto"/>
                                    <w:shd w:val="clear" w:color="auto" w:fill="4CAAD8"/>
                                    <w:tcMar>
                                      <w:top w:w="270" w:type="dxa"/>
                                      <w:left w:w="270" w:type="dxa"/>
                                      <w:bottom w:w="270" w:type="dxa"/>
                                      <w:right w:w="270" w:type="dxa"/>
                                    </w:tcMar>
                                    <w:hideMark/>
                                  </w:tcPr>
                                  <w:p w14:paraId="21D66563" w14:textId="77777777" w:rsidR="00482D8B" w:rsidRPr="00482D8B" w:rsidRDefault="00482D8B" w:rsidP="00482D8B">
                                    <w:pPr>
                                      <w:spacing w:after="0" w:line="540" w:lineRule="atLeast"/>
                                      <w:rPr>
                                        <w:rFonts w:ascii="Helvetica" w:eastAsia="Times New Roman" w:hAnsi="Helvetica" w:cs="Helvetica"/>
                                        <w:color w:val="222222"/>
                                        <w:sz w:val="36"/>
                                        <w:szCs w:val="36"/>
                                        <w:lang w:eastAsia="it-IT"/>
                                      </w:rPr>
                                    </w:pPr>
                                    <w:r w:rsidRPr="00482D8B">
                                      <w:rPr>
                                        <w:rFonts w:ascii="Arial" w:eastAsia="Times New Roman" w:hAnsi="Arial" w:cs="Arial"/>
                                        <w:color w:val="000000"/>
                                        <w:sz w:val="40"/>
                                        <w:szCs w:val="40"/>
                                        <w:lang w:eastAsia="it-IT"/>
                                      </w:rPr>
                                      <w:t>Piracy</w:t>
                                    </w:r>
                                    <w:bookmarkStart w:id="25" w:name="Piracy"/>
                                    <w:bookmarkEnd w:id="25"/>
                                  </w:p>
                                </w:tc>
                              </w:tr>
                            </w:tbl>
                            <w:p w14:paraId="40A283FB"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6FE15EEC"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0120D708"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2791BDC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44CEA7A1" w14:textId="77777777">
                          <w:tc>
                            <w:tcPr>
                              <w:tcW w:w="0" w:type="auto"/>
                              <w:tcMar>
                                <w:top w:w="0" w:type="dxa"/>
                                <w:left w:w="270" w:type="dxa"/>
                                <w:bottom w:w="135" w:type="dxa"/>
                                <w:right w:w="270" w:type="dxa"/>
                              </w:tcMar>
                              <w:hideMark/>
                            </w:tcPr>
                            <w:p w14:paraId="63E5FEC2" w14:textId="27F56B85"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Times New Roman" w:eastAsia="Times New Roman" w:hAnsi="Times New Roman" w:cs="Times New Roman"/>
                                  <w:noProof/>
                                  <w:sz w:val="24"/>
                                  <w:szCs w:val="24"/>
                                  <w:lang w:eastAsia="it-IT"/>
                                </w:rPr>
                                <w:lastRenderedPageBreak/>
                                <w:drawing>
                                  <wp:anchor distT="0" distB="0" distL="0" distR="0" simplePos="0" relativeHeight="251658240" behindDoc="0" locked="0" layoutInCell="1" allowOverlap="0" wp14:anchorId="3B5DA7E7" wp14:editId="2AF584D3">
                                    <wp:simplePos x="0" y="0"/>
                                    <wp:positionH relativeFrom="column">
                                      <wp:align>left</wp:align>
                                    </wp:positionH>
                                    <wp:positionV relativeFrom="line">
                                      <wp:posOffset>0</wp:posOffset>
                                    </wp:positionV>
                                    <wp:extent cx="1609725" cy="1609725"/>
                                    <wp:effectExtent l="0" t="0" r="9525" b="9525"/>
                                    <wp:wrapSquare wrapText="bothSides"/>
                                    <wp:docPr id="16" name="Immagine 16" descr="Immagine che contiene persona, uomo, occhiali, tu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persona, uomo, occhiali, tuta&#10;&#10;Descrizione generata automaticamen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D8B">
                                <w:rPr>
                                  <w:rFonts w:ascii="Helvetica" w:eastAsia="Times New Roman" w:hAnsi="Helvetica" w:cs="Helvetica"/>
                                  <w:b/>
                                  <w:bCs/>
                                  <w:color w:val="202020"/>
                                  <w:sz w:val="20"/>
                                  <w:szCs w:val="20"/>
                                  <w:lang w:eastAsia="it-IT"/>
                                </w:rPr>
                                <w:t>Commissioner Breton promises sanctions against live event piracy </w:t>
                              </w:r>
                              <w:bookmarkStart w:id="26" w:name="8.1"/>
                              <w:bookmarkEnd w:id="26"/>
                            </w:p>
                            <w:p w14:paraId="096B42CE"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While in a structured dialogue with the </w:t>
                              </w:r>
                              <w:hyperlink r:id="rId53" w:tgtFrame="_blank" w:history="1">
                                <w:r w:rsidRPr="00482D8B">
                                  <w:rPr>
                                    <w:rFonts w:ascii="Helvetica" w:eastAsia="Times New Roman" w:hAnsi="Helvetica" w:cs="Helvetica"/>
                                    <w:color w:val="007C89"/>
                                    <w:sz w:val="20"/>
                                    <w:szCs w:val="20"/>
                                    <w:u w:val="single"/>
                                    <w:lang w:eastAsia="it-IT"/>
                                  </w:rPr>
                                  <w:t>CULT committee on 15 June</w:t>
                                </w:r>
                              </w:hyperlink>
                              <w:r w:rsidRPr="00482D8B">
                                <w:rPr>
                                  <w:rFonts w:ascii="Helvetica" w:eastAsia="Times New Roman" w:hAnsi="Helvetica" w:cs="Helvetica"/>
                                  <w:color w:val="202020"/>
                                  <w:sz w:val="20"/>
                                  <w:szCs w:val="20"/>
                                  <w:lang w:eastAsia="it-IT"/>
                                </w:rPr>
                                <w:t>, Commissioner for the Internal Market Thierry Breton promised that the Commission will soon set out the measures taken to combat the piracy of online content, including sports.  </w:t>
                              </w:r>
                            </w:p>
                            <w:p w14:paraId="72EE8E1B"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The Commission is examining how to improve notification mechanisms to hosts and blocking orders for the piracy of live content. Three axes are targeting: the rapid removal of illegal live content, the use of dynamic injunctions in real time and an increased cooperation between national authorities. These measures will complement the DSA once it’s adopted.</w:t>
                              </w:r>
                              <w:r w:rsidRPr="00482D8B">
                                <w:rPr>
                                  <w:rFonts w:ascii="Helvetica" w:eastAsia="Times New Roman" w:hAnsi="Helvetica" w:cs="Helvetica"/>
                                  <w:b/>
                                  <w:bCs/>
                                  <w:color w:val="202020"/>
                                  <w:sz w:val="24"/>
                                  <w:szCs w:val="24"/>
                                  <w:lang w:eastAsia="it-IT"/>
                                </w:rPr>
                                <w:t> </w:t>
                              </w:r>
                            </w:p>
                          </w:tc>
                        </w:tr>
                      </w:tbl>
                      <w:p w14:paraId="4701B536"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1D2A10A6"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3E4A855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33266E24" w14:textId="77777777">
                          <w:tc>
                            <w:tcPr>
                              <w:tcW w:w="0" w:type="auto"/>
                              <w:tcMar>
                                <w:top w:w="0" w:type="dxa"/>
                                <w:left w:w="270" w:type="dxa"/>
                                <w:bottom w:w="135" w:type="dxa"/>
                                <w:right w:w="270" w:type="dxa"/>
                              </w:tcMar>
                              <w:hideMark/>
                            </w:tcPr>
                            <w:p w14:paraId="71CD8139" w14:textId="33B2996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12FF0A1C" wp14:editId="5157E32A">
                                    <wp:simplePos x="0" y="0"/>
                                    <wp:positionH relativeFrom="column">
                                      <wp:align>right</wp:align>
                                    </wp:positionH>
                                    <wp:positionV relativeFrom="line">
                                      <wp:posOffset>0</wp:posOffset>
                                    </wp:positionV>
                                    <wp:extent cx="1609725" cy="1609725"/>
                                    <wp:effectExtent l="0" t="0" r="9525" b="9525"/>
                                    <wp:wrapSquare wrapText="bothSides"/>
                                    <wp:docPr id="15" name="Immagine 15" descr="Immagine che contiene auditorium&#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auditorium&#10;&#10;Descrizione generata automaticamen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D8B">
                                <w:rPr>
                                  <w:rFonts w:ascii="Helvetica" w:eastAsia="Times New Roman" w:hAnsi="Helvetica" w:cs="Helvetica"/>
                                  <w:b/>
                                  <w:bCs/>
                                  <w:color w:val="202020"/>
                                  <w:sz w:val="20"/>
                                  <w:szCs w:val="20"/>
                                  <w:lang w:eastAsia="it-IT"/>
                                </w:rPr>
                                <w:t>Russian cinemas continue showing pirated movies </w:t>
                              </w:r>
                              <w:r w:rsidRPr="00482D8B">
                                <w:rPr>
                                  <w:rFonts w:ascii="Helvetica" w:eastAsia="Times New Roman" w:hAnsi="Helvetica" w:cs="Helvetica"/>
                                  <w:color w:val="202020"/>
                                  <w:sz w:val="24"/>
                                  <w:szCs w:val="24"/>
                                  <w:lang w:eastAsia="it-IT"/>
                                </w:rPr>
                                <w:br/>
                              </w:r>
                              <w:r w:rsidRPr="00482D8B">
                                <w:rPr>
                                  <w:rFonts w:ascii="Helvetica" w:eastAsia="Times New Roman" w:hAnsi="Helvetica" w:cs="Helvetica"/>
                                  <w:color w:val="202020"/>
                                  <w:sz w:val="20"/>
                                  <w:szCs w:val="20"/>
                                  <w:lang w:eastAsia="it-IT"/>
                                </w:rPr>
                                <w:t>In response to the withdrawal of hundreds of major western corporations from the Russian market, including the Hollywood majors, Russian cinemas went pirate.</w:t>
                              </w:r>
                            </w:p>
                            <w:p w14:paraId="73E36E80"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They first started to show illicit screenings of Hollywood movies and are now getting more sophisticated: a movie theatre in Vladivostok screened “Sonic the Hedgehog 2” and “The Batman” under different Russian-language titles, but close enough to be recognized. While those are not yet widespread practices, it’s still concerning for distributors and exhibitors in Russia.</w:t>
                              </w:r>
                            </w:p>
                            <w:p w14:paraId="77131C02"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Indeed, after a couple of difficult years due to the pandemic, distributors and exhibitors suddenly faced another challenge in how to respond to the European sanctions. Where licences were already held, exhibitors decided to pay money into what are effectively escrow accounts, pending possible new laws making this legal in Russia. In other cases, pirate screenings have simply been organised by companies or private individuals who rented theatres.</w:t>
                              </w:r>
                              <w:r w:rsidRPr="00482D8B">
                                <w:rPr>
                                  <w:rFonts w:ascii="Helvetica" w:eastAsia="Times New Roman" w:hAnsi="Helvetica" w:cs="Helvetica"/>
                                  <w:b/>
                                  <w:bCs/>
                                  <w:color w:val="202020"/>
                                  <w:sz w:val="24"/>
                                  <w:szCs w:val="24"/>
                                  <w:lang w:eastAsia="it-IT"/>
                                </w:rPr>
                                <w:t> </w:t>
                              </w:r>
                            </w:p>
                          </w:tc>
                        </w:tr>
                        <w:bookmarkEnd w:id="20"/>
                      </w:tbl>
                      <w:p w14:paraId="645C26D4"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4BEAD4F1"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7321660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1D2C3450" w14:textId="77777777">
                          <w:tc>
                            <w:tcPr>
                              <w:tcW w:w="0" w:type="auto"/>
                              <w:tcMar>
                                <w:top w:w="0" w:type="dxa"/>
                                <w:left w:w="270" w:type="dxa"/>
                                <w:bottom w:w="135" w:type="dxa"/>
                                <w:right w:w="270" w:type="dxa"/>
                              </w:tcMar>
                              <w:hideMark/>
                            </w:tcPr>
                            <w:p w14:paraId="0AF7F613"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b/>
                                  <w:bCs/>
                                  <w:color w:val="202020"/>
                                  <w:sz w:val="20"/>
                                  <w:szCs w:val="20"/>
                                  <w:lang w:eastAsia="it-IT"/>
                                </w:rPr>
                                <w:t>Movie companies are legally demanding civil settlements to alleged copyright infringers </w:t>
                              </w:r>
                              <w:bookmarkStart w:id="27" w:name="Pir3"/>
                              <w:bookmarkEnd w:id="27"/>
                            </w:p>
                            <w:p w14:paraId="65A7E62E"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18"/>
                                  <w:szCs w:val="18"/>
                                  <w:lang w:eastAsia="it-IT"/>
                                </w:rPr>
                                <w:t> </w:t>
                              </w:r>
                              <w:r w:rsidRPr="00482D8B">
                                <w:rPr>
                                  <w:rFonts w:ascii="Helvetica" w:eastAsia="Times New Roman" w:hAnsi="Helvetica" w:cs="Helvetica"/>
                                  <w:color w:val="202020"/>
                                  <w:sz w:val="20"/>
                                  <w:szCs w:val="20"/>
                                  <w:lang w:eastAsia="it-IT"/>
                                </w:rPr>
                                <w:t>Despite the warnings of the critics, the </w:t>
                              </w:r>
                              <w:hyperlink r:id="rId55" w:tgtFrame="_blank" w:history="1">
                                <w:r w:rsidRPr="00482D8B">
                                  <w:rPr>
                                    <w:rFonts w:ascii="Helvetica" w:eastAsia="Times New Roman" w:hAnsi="Helvetica" w:cs="Helvetica"/>
                                    <w:color w:val="007C89"/>
                                    <w:sz w:val="20"/>
                                    <w:szCs w:val="20"/>
                                    <w:u w:val="single"/>
                                    <w:lang w:eastAsia="it-IT"/>
                                  </w:rPr>
                                  <w:t>UK Digital Economy Act</w:t>
                                </w:r>
                              </w:hyperlink>
                              <w:r w:rsidRPr="00482D8B">
                                <w:rPr>
                                  <w:rFonts w:ascii="Helvetica" w:eastAsia="Times New Roman" w:hAnsi="Helvetica" w:cs="Helvetica"/>
                                  <w:color w:val="202020"/>
                                  <w:sz w:val="20"/>
                                  <w:szCs w:val="20"/>
                                  <w:lang w:eastAsia="it-IT"/>
                                </w:rPr>
                                <w:t> of 2017 made online infringement to copyright a crime punishable by 10 years of prison as soon as it exposes a copyright owner “to a risk of loss”.</w:t>
                              </w:r>
                            </w:p>
                            <w:p w14:paraId="75366426"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 xml:space="preserve">Hence, it was entirely legal when some companies referred to as “copyright trolls” started to monitor file-sharing networks, collected IP addresses they claimed were sharing movies, and compelled ISPs to hand over the identities related to those IP addresses. They then sent letters </w:t>
                              </w:r>
                              <w:r w:rsidRPr="00482D8B">
                                <w:rPr>
                                  <w:rFonts w:ascii="Helvetica" w:eastAsia="Times New Roman" w:hAnsi="Helvetica" w:cs="Helvetica"/>
                                  <w:color w:val="202020"/>
                                  <w:sz w:val="20"/>
                                  <w:szCs w:val="20"/>
                                  <w:lang w:eastAsia="it-IT"/>
                                </w:rPr>
                                <w:lastRenderedPageBreak/>
                                <w:t>claiming that legal action in the civil courts would follow, should the recipient refuse to pay a considerable financial sum.</w:t>
                              </w:r>
                            </w:p>
                            <w:p w14:paraId="42AD0628"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The US movie company Voltage Holdings, a member of FACT Administration LLP, was one of them and, in 2021, began sending demands to Virgin Media customers, claiming they had infringed their rights in the movie ‘Ava’ via BitTorrent networks.</w:t>
                              </w:r>
                            </w:p>
                            <w:p w14:paraId="02D20C38"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The letters include a link on which people accused of piracy are advised that “distributing intellectual property via bit torrent without the rightsholders express permission is a criminal offence, it is now easily traceable back to the households that are involved in this style of theft.” Given that the main purpose of settlement letters is to get people to pay up, the next section on the portal covers a scenario where the recipient wants to accept civil liability. </w:t>
                              </w:r>
                            </w:p>
                            <w:p w14:paraId="4F2B7218"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The letters sent to alleged file-sharers only reference civil law. However, the website that letter recipients are directed to also makes extremely clear references to criminal law and potential criminal liability, not only for those who refuse to settle, but even those who want to. It’s the kind of messaging the UK Open Rights Group warned about in 2016 but the government did nothing to prevent.</w:t>
                              </w:r>
                              <w:r w:rsidRPr="00482D8B">
                                <w:rPr>
                                  <w:rFonts w:ascii="Helvetica" w:eastAsia="Times New Roman" w:hAnsi="Helvetica" w:cs="Helvetica"/>
                                  <w:b/>
                                  <w:bCs/>
                                  <w:color w:val="202020"/>
                                  <w:sz w:val="24"/>
                                  <w:szCs w:val="24"/>
                                  <w:lang w:eastAsia="it-IT"/>
                                </w:rPr>
                                <w:t> </w:t>
                              </w:r>
                            </w:p>
                            <w:p w14:paraId="50C4F3F0"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b/>
                                  <w:bCs/>
                                  <w:color w:val="202020"/>
                                  <w:sz w:val="20"/>
                                  <w:szCs w:val="20"/>
                                  <w:lang w:eastAsia="it-IT"/>
                                </w:rPr>
                                <w:t>The German Federal Court ruled that online platforms can be held liable for pirating usersNetflix’ catalogue reaches 30% European content </w:t>
                              </w:r>
                              <w:bookmarkStart w:id="28" w:name="Pir4"/>
                            </w:p>
                            <w:p w14:paraId="2ECF1A47"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18"/>
                                  <w:szCs w:val="18"/>
                                  <w:lang w:eastAsia="it-IT"/>
                                </w:rPr>
                                <w:t> </w:t>
                              </w:r>
                              <w:r w:rsidRPr="00482D8B">
                                <w:rPr>
                                  <w:rFonts w:ascii="Helvetica" w:eastAsia="Times New Roman" w:hAnsi="Helvetica" w:cs="Helvetica"/>
                                  <w:color w:val="202020"/>
                                  <w:sz w:val="20"/>
                                  <w:szCs w:val="20"/>
                                  <w:lang w:eastAsia="it-IT"/>
                                </w:rPr>
                                <w:t>A few years ago in Germany, several lawsuits were filed against YouTube and Uploaded, as both platforms are used by some to share pirated or copyright-infringing content.</w:t>
                              </w:r>
                            </w:p>
                            <w:p w14:paraId="5A2FD255"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The Court of Justice of the European Union (CJUE) considered in a</w:t>
                              </w:r>
                              <w:hyperlink r:id="rId56" w:history="1">
                                <w:r w:rsidRPr="00482D8B">
                                  <w:rPr>
                                    <w:rFonts w:ascii="Helvetica" w:eastAsia="Times New Roman" w:hAnsi="Helvetica" w:cs="Helvetica"/>
                                    <w:color w:val="007C89"/>
                                    <w:sz w:val="20"/>
                                    <w:szCs w:val="20"/>
                                    <w:u w:val="single"/>
                                    <w:lang w:eastAsia="it-IT"/>
                                  </w:rPr>
                                  <w:t> preliminary ruling of June 2021</w:t>
                                </w:r>
                              </w:hyperlink>
                              <w:r w:rsidRPr="00482D8B">
                                <w:rPr>
                                  <w:rFonts w:ascii="Helvetica" w:eastAsia="Times New Roman" w:hAnsi="Helvetica" w:cs="Helvetica"/>
                                  <w:color w:val="202020"/>
                                  <w:sz w:val="20"/>
                                  <w:szCs w:val="20"/>
                                  <w:lang w:eastAsia="it-IT"/>
                                </w:rPr>
                                <w:t> that, in principle, online services are not directly liable for pirating users, as it is not considered a “communication to the public”. However, there are exceptions where a platform can be considered liable, for example if they actively take part of the infringing activities or if they fail to take action despite being aware of them.</w:t>
                              </w:r>
                            </w:p>
                            <w:p w14:paraId="77A4FE16"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On June 2nd, the German Federal Court of Justice</w:t>
                              </w:r>
                              <w:hyperlink r:id="rId57" w:history="1">
                                <w:r w:rsidRPr="00482D8B">
                                  <w:rPr>
                                    <w:rFonts w:ascii="Helvetica" w:eastAsia="Times New Roman" w:hAnsi="Helvetica" w:cs="Helvetica"/>
                                    <w:color w:val="007C89"/>
                                    <w:sz w:val="20"/>
                                    <w:szCs w:val="20"/>
                                    <w:u w:val="single"/>
                                    <w:lang w:eastAsia="it-IT"/>
                                  </w:rPr>
                                  <w:t> issued a new order</w:t>
                                </w:r>
                              </w:hyperlink>
                              <w:r w:rsidRPr="00482D8B">
                                <w:rPr>
                                  <w:rFonts w:ascii="Helvetica" w:eastAsia="Times New Roman" w:hAnsi="Helvetica" w:cs="Helvetica"/>
                                  <w:color w:val="202020"/>
                                  <w:sz w:val="20"/>
                                  <w:szCs w:val="20"/>
                                  <w:lang w:eastAsia="it-IT"/>
                                </w:rPr>
                                <w:t>, taking the EU guidance into account. The court clarified that online platforms can indeed be held liable if they fail to take appropriate action.</w:t>
                              </w:r>
                            </w:p>
                            <w:p w14:paraId="0FB491D3"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Last year, Germany also implemented the EU Copyright Directive, which requires online services to ensure that infringing content is taken down and not re-uploaded.</w:t>
                              </w:r>
                            </w:p>
                            <w:p w14:paraId="1D4AFAA3"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The courts will now have to decide whether the measures that YouTube and Uploaded took in response to the reported copyright infringements were sufficient. As such, it will be among the first cases where the “upload filter” requirements of the Copyright Directive will be put to the test.</w:t>
                              </w:r>
                              <w:r w:rsidRPr="00482D8B">
                                <w:rPr>
                                  <w:rFonts w:ascii="Helvetica" w:eastAsia="Times New Roman" w:hAnsi="Helvetica" w:cs="Helvetica"/>
                                  <w:color w:val="202020"/>
                                  <w:sz w:val="24"/>
                                  <w:szCs w:val="24"/>
                                  <w:lang w:eastAsia="it-IT"/>
                                </w:rPr>
                                <w:t> </w:t>
                              </w:r>
                            </w:p>
                            <w:p w14:paraId="607DEE6B"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b/>
                                  <w:bCs/>
                                  <w:color w:val="202020"/>
                                  <w:sz w:val="20"/>
                                  <w:szCs w:val="20"/>
                                  <w:lang w:eastAsia="it-IT"/>
                                </w:rPr>
                                <w:t>ACE takes down a major Thai streaming piracy website </w:t>
                              </w:r>
                            </w:p>
                            <w:p w14:paraId="5A306958"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Working alongside the Thai Police, the </w:t>
                              </w:r>
                              <w:hyperlink r:id="rId58" w:tgtFrame="_blank" w:history="1">
                                <w:r w:rsidRPr="00482D8B">
                                  <w:rPr>
                                    <w:rFonts w:ascii="Helvetica" w:eastAsia="Times New Roman" w:hAnsi="Helvetica" w:cs="Helvetica"/>
                                    <w:color w:val="007C89"/>
                                    <w:sz w:val="20"/>
                                    <w:szCs w:val="20"/>
                                    <w:u w:val="single"/>
                                    <w:lang w:eastAsia="it-IT"/>
                                  </w:rPr>
                                  <w:t>Alliance for Creativity and Entertainment</w:t>
                                </w:r>
                              </w:hyperlink>
                              <w:r w:rsidRPr="00482D8B">
                                <w:rPr>
                                  <w:rFonts w:ascii="Helvetica" w:eastAsia="Times New Roman" w:hAnsi="Helvetica" w:cs="Helvetica"/>
                                  <w:color w:val="202020"/>
                                  <w:sz w:val="20"/>
                                  <w:szCs w:val="20"/>
                                  <w:lang w:eastAsia="it-IT"/>
                                </w:rPr>
                                <w:t xml:space="preserve"> (ACE), the world’s leading coalition dedicated to reducing digital piracy, shut down Thailand-operated piracy </w:t>
                              </w:r>
                              <w:r w:rsidRPr="00482D8B">
                                <w:rPr>
                                  <w:rFonts w:ascii="Helvetica" w:eastAsia="Times New Roman" w:hAnsi="Helvetica" w:cs="Helvetica"/>
                                  <w:color w:val="202020"/>
                                  <w:sz w:val="20"/>
                                  <w:szCs w:val="20"/>
                                  <w:lang w:eastAsia="it-IT"/>
                                </w:rPr>
                                <w:lastRenderedPageBreak/>
                                <w:t>website We-Play.live, which, for the last 4 years, provided illegal access to sports and entertainment content.</w:t>
                              </w:r>
                            </w:p>
                            <w:p w14:paraId="0E463315"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The website was estimated to have caused more than USD 1.4 million in damage per month to the local and international content industries.</w:t>
                              </w:r>
                            </w:p>
                            <w:p w14:paraId="36226580"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ACE used this as a reminder that streaming piracy websites put consumers at risk of egregious malware, but also undermine investment, reduce tax contributions to governments, and stifle creativity.</w:t>
                              </w:r>
                              <w:r w:rsidRPr="00482D8B">
                                <w:rPr>
                                  <w:rFonts w:ascii="Helvetica" w:eastAsia="Times New Roman" w:hAnsi="Helvetica" w:cs="Helvetica"/>
                                  <w:color w:val="202020"/>
                                  <w:sz w:val="24"/>
                                  <w:szCs w:val="24"/>
                                  <w:lang w:eastAsia="it-IT"/>
                                </w:rPr>
                                <w:t> </w:t>
                              </w:r>
                            </w:p>
                            <w:p w14:paraId="609CB42B"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b/>
                                  <w:bCs/>
                                  <w:color w:val="202020"/>
                                  <w:sz w:val="20"/>
                                  <w:szCs w:val="20"/>
                                  <w:lang w:eastAsia="it-IT"/>
                                </w:rPr>
                                <w:t>A surge in copyright takedown requests on the file storage platform Mega </w:t>
                              </w:r>
                              <w:bookmarkEnd w:id="28"/>
                            </w:p>
                            <w:p w14:paraId="76B8B933"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During the first quarter of 2022, </w:t>
                              </w:r>
                              <w:hyperlink r:id="rId59" w:tgtFrame="_blank" w:history="1">
                                <w:r w:rsidRPr="00482D8B">
                                  <w:rPr>
                                    <w:rFonts w:ascii="Helvetica" w:eastAsia="Times New Roman" w:hAnsi="Helvetica" w:cs="Helvetica"/>
                                    <w:color w:val="007C89"/>
                                    <w:sz w:val="20"/>
                                    <w:szCs w:val="20"/>
                                    <w:u w:val="single"/>
                                    <w:lang w:eastAsia="it-IT"/>
                                  </w:rPr>
                                  <w:t>Mega</w:t>
                                </w:r>
                              </w:hyperlink>
                              <w:r w:rsidRPr="00482D8B">
                                <w:rPr>
                                  <w:rFonts w:ascii="Helvetica" w:eastAsia="Times New Roman" w:hAnsi="Helvetica" w:cs="Helvetica"/>
                                  <w:color w:val="202020"/>
                                  <w:sz w:val="20"/>
                                  <w:szCs w:val="20"/>
                                  <w:lang w:eastAsia="it-IT"/>
                                </w:rPr>
                                <w:t> reported a significant increase in copyright takedown requests, targeting more than a million links, compared to “only” 260 000 in 2020. As there are more than a billion files on Mega, the platform reassured that it only represents 0,001% of all files on the service.</w:t>
                              </w:r>
                            </w:p>
                            <w:p w14:paraId="27A5C2BA" w14:textId="77777777" w:rsidR="00482D8B" w:rsidRPr="00482D8B" w:rsidRDefault="00482D8B" w:rsidP="00482D8B">
                              <w:pPr>
                                <w:spacing w:before="150" w:after="150" w:line="360" w:lineRule="atLeast"/>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This can partially be explained by the expansion of the platform which counted 72 billion files in 2020 and 117 billion today; however, it’s clear that it can’t be the only reason, as the number of requests quadrupled.</w:t>
                              </w:r>
                            </w:p>
                          </w:tc>
                        </w:tr>
                      </w:tbl>
                      <w:p w14:paraId="43DF9344"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63530715"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3D3B593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6CA9FE19"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482D8B" w:rsidRPr="00482D8B" w14:paraId="5431CC17" w14:textId="77777777">
                                <w:tc>
                                  <w:tcPr>
                                    <w:tcW w:w="0" w:type="auto"/>
                                    <w:shd w:val="clear" w:color="auto" w:fill="4CAAD8"/>
                                    <w:tcMar>
                                      <w:top w:w="270" w:type="dxa"/>
                                      <w:left w:w="270" w:type="dxa"/>
                                      <w:bottom w:w="270" w:type="dxa"/>
                                      <w:right w:w="270" w:type="dxa"/>
                                    </w:tcMar>
                                    <w:hideMark/>
                                  </w:tcPr>
                                  <w:p w14:paraId="03439EDA" w14:textId="77777777" w:rsidR="00482D8B" w:rsidRPr="00482D8B" w:rsidRDefault="00482D8B" w:rsidP="00482D8B">
                                    <w:pPr>
                                      <w:spacing w:after="0" w:line="540" w:lineRule="atLeast"/>
                                      <w:rPr>
                                        <w:rFonts w:ascii="Helvetica" w:eastAsia="Times New Roman" w:hAnsi="Helvetica" w:cs="Helvetica"/>
                                        <w:color w:val="222222"/>
                                        <w:sz w:val="36"/>
                                        <w:szCs w:val="36"/>
                                        <w:lang w:eastAsia="it-IT"/>
                                      </w:rPr>
                                    </w:pPr>
                                    <w:r w:rsidRPr="00482D8B">
                                      <w:rPr>
                                        <w:rFonts w:ascii="Arial" w:eastAsia="Times New Roman" w:hAnsi="Arial" w:cs="Arial"/>
                                        <w:color w:val="000000"/>
                                        <w:sz w:val="40"/>
                                        <w:szCs w:val="40"/>
                                        <w:lang w:eastAsia="it-IT"/>
                                      </w:rPr>
                                      <w:t xml:space="preserve">BUSINESS NEWS: VOD </w:t>
                                    </w:r>
                                    <w:bookmarkStart w:id="29" w:name="VOD"/>
                                    <w:bookmarkEnd w:id="29"/>
                                  </w:p>
                                </w:tc>
                              </w:tr>
                            </w:tbl>
                            <w:p w14:paraId="156F5F5C"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5085EF54"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28DB25F8"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2ABE059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3348B93C" w14:textId="77777777">
                          <w:tc>
                            <w:tcPr>
                              <w:tcW w:w="0" w:type="auto"/>
                              <w:tcMar>
                                <w:top w:w="0" w:type="dxa"/>
                                <w:left w:w="270" w:type="dxa"/>
                                <w:bottom w:w="135" w:type="dxa"/>
                                <w:right w:w="270" w:type="dxa"/>
                              </w:tcMar>
                              <w:hideMark/>
                            </w:tcPr>
                            <w:p w14:paraId="7A4C6665" w14:textId="060C0B25"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5D3388B2" wp14:editId="673C0EAE">
                                    <wp:simplePos x="0" y="0"/>
                                    <wp:positionH relativeFrom="column">
                                      <wp:align>left</wp:align>
                                    </wp:positionH>
                                    <wp:positionV relativeFrom="line">
                                      <wp:posOffset>0</wp:posOffset>
                                    </wp:positionV>
                                    <wp:extent cx="1609725" cy="1609725"/>
                                    <wp:effectExtent l="0" t="0" r="9525" b="9525"/>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D8B">
                                <w:rPr>
                                  <w:rFonts w:ascii="Helvetica" w:eastAsia="Times New Roman" w:hAnsi="Helvetica" w:cs="Helvetica"/>
                                  <w:b/>
                                  <w:bCs/>
                                  <w:color w:val="202020"/>
                                  <w:sz w:val="24"/>
                                  <w:szCs w:val="24"/>
                                  <w:lang w:eastAsia="it-IT"/>
                                </w:rPr>
                                <w:t>Netflix reaches 50% exclusive content on its platform</w:t>
                              </w:r>
                              <w:r w:rsidRPr="00482D8B">
                                <w:rPr>
                                  <w:rFonts w:ascii="Helvetica" w:eastAsia="Times New Roman" w:hAnsi="Helvetica" w:cs="Helvetica"/>
                                  <w:b/>
                                  <w:bCs/>
                                  <w:color w:val="202020"/>
                                  <w:sz w:val="20"/>
                                  <w:szCs w:val="20"/>
                                  <w:lang w:eastAsia="it-IT"/>
                                </w:rPr>
                                <w:t>  </w:t>
                              </w:r>
                              <w:bookmarkStart w:id="30" w:name="9.1"/>
                              <w:bookmarkEnd w:id="30"/>
                            </w:p>
                            <w:p w14:paraId="60011F95"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Since March of 2022, the majority of content on Netflix are exclusive titles. In the last years, Netflix outspends all other SVOD platforms on exclusive and original content in a process of boosting its own catalogue.</w:t>
                              </w:r>
                            </w:p>
                            <w:p w14:paraId="262590BD"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In September of 2016, Netflix CFO set a target of 50/50 split between original/exclusive and licensed content. At that time originals only accounted for 5% of Netflix catalogue.</w:t>
                              </w:r>
                              <w:r w:rsidRPr="00482D8B">
                                <w:rPr>
                                  <w:rFonts w:ascii="Helvetica" w:eastAsia="Times New Roman" w:hAnsi="Helvetica" w:cs="Helvetica"/>
                                  <w:color w:val="202020"/>
                                  <w:sz w:val="24"/>
                                  <w:szCs w:val="24"/>
                                  <w:lang w:eastAsia="it-IT"/>
                                </w:rPr>
                                <w:t> </w:t>
                              </w:r>
                            </w:p>
                            <w:p w14:paraId="0A2E74EF"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According to </w:t>
                              </w:r>
                              <w:hyperlink r:id="rId61" w:tgtFrame="_blank" w:history="1">
                                <w:r w:rsidRPr="00482D8B">
                                  <w:rPr>
                                    <w:rFonts w:ascii="Helvetica" w:eastAsia="Times New Roman" w:hAnsi="Helvetica" w:cs="Helvetica"/>
                                    <w:color w:val="007C89"/>
                                    <w:sz w:val="20"/>
                                    <w:szCs w:val="20"/>
                                    <w:u w:val="single"/>
                                    <w:lang w:eastAsia="it-IT"/>
                                  </w:rPr>
                                  <w:t>Ampere</w:t>
                                </w:r>
                              </w:hyperlink>
                              <w:r w:rsidRPr="00482D8B">
                                <w:rPr>
                                  <w:rFonts w:ascii="Helvetica" w:eastAsia="Times New Roman" w:hAnsi="Helvetica" w:cs="Helvetica"/>
                                  <w:color w:val="202020"/>
                                  <w:sz w:val="20"/>
                                  <w:szCs w:val="20"/>
                                  <w:lang w:eastAsia="it-IT"/>
                                </w:rPr>
                                <w:t>, Netflix’s spend on original content reached $6.2 billion in 2021, and there are now 3,700 Original-branded, that is original and exclusive, movies and TV seasons in the Netflix US library, which has consistently offered around 7000 titles over the last three years. At the current growth rate, Netflix will reach 75% exclusive titles by the end of 2024. </w:t>
                              </w:r>
                            </w:p>
                          </w:tc>
                        </w:tr>
                      </w:tbl>
                      <w:p w14:paraId="07F7066C"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56EA7AEE"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5485732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2AFCAAAD" w14:textId="77777777">
                          <w:tc>
                            <w:tcPr>
                              <w:tcW w:w="0" w:type="auto"/>
                              <w:tcMar>
                                <w:top w:w="0" w:type="dxa"/>
                                <w:left w:w="270" w:type="dxa"/>
                                <w:bottom w:w="135" w:type="dxa"/>
                                <w:right w:w="270" w:type="dxa"/>
                              </w:tcMar>
                              <w:hideMark/>
                            </w:tcPr>
                            <w:p w14:paraId="7C7AD1F3" w14:textId="501F9001"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Times New Roman" w:eastAsia="Times New Roman" w:hAnsi="Times New Roman" w:cs="Times New Roman"/>
                                  <w:noProof/>
                                  <w:sz w:val="24"/>
                                  <w:szCs w:val="24"/>
                                  <w:lang w:eastAsia="it-IT"/>
                                </w:rPr>
                                <w:lastRenderedPageBreak/>
                                <w:drawing>
                                  <wp:anchor distT="0" distB="0" distL="0" distR="0" simplePos="0" relativeHeight="251658240" behindDoc="0" locked="0" layoutInCell="1" allowOverlap="0" wp14:anchorId="1D0FFB2B" wp14:editId="37764AC7">
                                    <wp:simplePos x="0" y="0"/>
                                    <wp:positionH relativeFrom="column">
                                      <wp:align>right</wp:align>
                                    </wp:positionH>
                                    <wp:positionV relativeFrom="line">
                                      <wp:posOffset>0</wp:posOffset>
                                    </wp:positionV>
                                    <wp:extent cx="1609725" cy="1609725"/>
                                    <wp:effectExtent l="0" t="0" r="9525" b="9525"/>
                                    <wp:wrapSquare wrapText="bothSides"/>
                                    <wp:docPr id="13" name="Immagine 13" descr="Immagine che contiene testo, interni, vici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testo, interni, vicino&#10;&#10;Descrizione generata automaticament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D8B">
                                <w:rPr>
                                  <w:rFonts w:ascii="Helvetica" w:eastAsia="Times New Roman" w:hAnsi="Helvetica" w:cs="Helvetica"/>
                                  <w:b/>
                                  <w:bCs/>
                                  <w:color w:val="202020"/>
                                  <w:sz w:val="20"/>
                                  <w:szCs w:val="20"/>
                                  <w:lang w:eastAsia="it-IT"/>
                                </w:rPr>
                                <w:t>FNCF firmly protests Disney’s decision to bypass cinemas with new movie </w:t>
                              </w:r>
                              <w:bookmarkStart w:id="31" w:name="9.2"/>
                              <w:bookmarkEnd w:id="31"/>
                            </w:p>
                            <w:p w14:paraId="0ED56126"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Disney+ is trying to bypass Frances new windowing system and does not want to show its new animated adventure Strange World in cinemas. </w:t>
                              </w:r>
                              <w:hyperlink r:id="rId63" w:tgtFrame="_blank" w:history="1">
                                <w:r w:rsidRPr="00482D8B">
                                  <w:rPr>
                                    <w:rFonts w:ascii="Helvetica" w:eastAsia="Times New Roman" w:hAnsi="Helvetica" w:cs="Helvetica"/>
                                    <w:color w:val="007C89"/>
                                    <w:sz w:val="20"/>
                                    <w:szCs w:val="20"/>
                                    <w:u w:val="single"/>
                                    <w:lang w:eastAsia="it-IT"/>
                                  </w:rPr>
                                  <w:t>The French National Cinema Federation</w:t>
                                </w:r>
                              </w:hyperlink>
                              <w:r w:rsidRPr="00482D8B">
                                <w:rPr>
                                  <w:rFonts w:ascii="Helvetica" w:eastAsia="Times New Roman" w:hAnsi="Helvetica" w:cs="Helvetica"/>
                                  <w:color w:val="202020"/>
                                  <w:sz w:val="20"/>
                                  <w:szCs w:val="20"/>
                                  <w:lang w:eastAsia="it-IT"/>
                                </w:rPr>
                                <w:t> is “firmly protesting” the decision, calling it “a losing choice for everyone” that would “seriously undermine the economy of cinemas and the sector as a whole.” France updated its arcane windows back in January this year, shortening the span between theatrical and the market’s long-held 36-month SVOD waiting period, but Disney was not among the signatories of an agreement between TV channels, streamers and the film industry.</w:t>
                              </w:r>
                            </w:p>
                          </w:tc>
                        </w:tr>
                      </w:tbl>
                      <w:p w14:paraId="3A2C6758"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1E9FBDB8"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6A52107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07F4D161" w14:textId="77777777">
                          <w:tc>
                            <w:tcPr>
                              <w:tcW w:w="0" w:type="auto"/>
                              <w:tcMar>
                                <w:top w:w="0" w:type="dxa"/>
                                <w:left w:w="270" w:type="dxa"/>
                                <w:bottom w:w="135" w:type="dxa"/>
                                <w:right w:w="270" w:type="dxa"/>
                              </w:tcMar>
                              <w:hideMark/>
                            </w:tcPr>
                            <w:p w14:paraId="713DFCCE"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b/>
                                  <w:bCs/>
                                  <w:color w:val="202020"/>
                                  <w:sz w:val="20"/>
                                  <w:szCs w:val="20"/>
                                  <w:lang w:eastAsia="it-IT"/>
                                </w:rPr>
                                <w:t>Netflix ceases development of new Danish films and series </w:t>
                              </w:r>
                              <w:bookmarkStart w:id="32" w:name="9.3"/>
                              <w:bookmarkEnd w:id="32"/>
                            </w:p>
                            <w:p w14:paraId="7218572E"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According to Politiken news, Netflix pulls the plug on the development of all new series and films in Denmark. Netflix’s decision comes in response to a rights agreement reached between producers and filmmakers last December. The agreement guaranteed artists better pay, as well as that they be paid regularly instead of with a lump sum. The streaming service joins TV2 in saying it’s too expensive to produce content in Denmark.</w:t>
                              </w:r>
                              <w:r w:rsidRPr="00482D8B">
                                <w:rPr>
                                  <w:rFonts w:ascii="Helvetica" w:eastAsia="Times New Roman" w:hAnsi="Helvetica" w:cs="Helvetica"/>
                                  <w:color w:val="202020"/>
                                  <w:sz w:val="24"/>
                                  <w:szCs w:val="24"/>
                                  <w:lang w:eastAsia="it-IT"/>
                                </w:rPr>
                                <w:t> </w:t>
                              </w:r>
                            </w:p>
                            <w:p w14:paraId="2AD572BA"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Benjamin Boe Rasmussen, head of the Danish Actors’ Association, said that two projects in Denmark have been affected as a result of the decision.</w:t>
                              </w:r>
                            </w:p>
                            <w:p w14:paraId="599F1C84"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b/>
                                  <w:bCs/>
                                  <w:color w:val="202020"/>
                                  <w:sz w:val="20"/>
                                  <w:szCs w:val="20"/>
                                  <w:lang w:eastAsia="it-IT"/>
                                </w:rPr>
                                <w:t>Commissioner Breton discusses streaming competition with Viaplay CEO Jensen </w:t>
                              </w:r>
                              <w:bookmarkStart w:id="33" w:name="9.4"/>
                              <w:bookmarkEnd w:id="33"/>
                            </w:p>
                            <w:p w14:paraId="4815D0B7"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Streaming service boss Jensen and European Commissioner Breton met at the end of June to discuss the European audiovisual and streaming sector. According to Viaplay the two met in Brussels to discuss “the urgent need for supportive policy frameworks that create a more level playing field” for local companies that are seeking to be competitive with US streaming operators. Specific topics brought to the table of the discussion from Viaplay included the Media and Audiovisual Action Plan (MAAP), the European Media Freedom Act, and removing barriers to market entry and growth. </w:t>
                              </w:r>
                            </w:p>
                          </w:tc>
                        </w:tr>
                      </w:tbl>
                      <w:p w14:paraId="561121FF"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694ECDD1"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6646F35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001E7B36"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482D8B" w:rsidRPr="00482D8B" w14:paraId="5BC95718" w14:textId="77777777">
                                <w:tc>
                                  <w:tcPr>
                                    <w:tcW w:w="0" w:type="auto"/>
                                    <w:shd w:val="clear" w:color="auto" w:fill="4CAAD8"/>
                                    <w:tcMar>
                                      <w:top w:w="270" w:type="dxa"/>
                                      <w:left w:w="270" w:type="dxa"/>
                                      <w:bottom w:w="270" w:type="dxa"/>
                                      <w:right w:w="270" w:type="dxa"/>
                                    </w:tcMar>
                                    <w:hideMark/>
                                  </w:tcPr>
                                  <w:p w14:paraId="0F3ABF4B" w14:textId="77777777" w:rsidR="00482D8B" w:rsidRPr="00482D8B" w:rsidRDefault="00482D8B" w:rsidP="00482D8B">
                                    <w:pPr>
                                      <w:spacing w:after="0" w:line="540" w:lineRule="atLeast"/>
                                      <w:rPr>
                                        <w:rFonts w:ascii="Helvetica" w:eastAsia="Times New Roman" w:hAnsi="Helvetica" w:cs="Helvetica"/>
                                        <w:color w:val="222222"/>
                                        <w:sz w:val="36"/>
                                        <w:szCs w:val="36"/>
                                        <w:lang w:eastAsia="it-IT"/>
                                      </w:rPr>
                                    </w:pPr>
                                    <w:r w:rsidRPr="00482D8B">
                                      <w:rPr>
                                        <w:rFonts w:ascii="Arial" w:eastAsia="Times New Roman" w:hAnsi="Arial" w:cs="Arial"/>
                                        <w:color w:val="000000"/>
                                        <w:sz w:val="40"/>
                                        <w:szCs w:val="40"/>
                                        <w:lang w:eastAsia="it-IT"/>
                                      </w:rPr>
                                      <w:t>Film &amp; TV</w:t>
                                    </w:r>
                                    <w:bookmarkStart w:id="34" w:name="CIN"/>
                                    <w:bookmarkEnd w:id="34"/>
                                  </w:p>
                                </w:tc>
                              </w:tr>
                            </w:tbl>
                            <w:p w14:paraId="561F0C0F"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2C697F57"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4AF22473"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4100CCE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42401007" w14:textId="77777777">
                          <w:tc>
                            <w:tcPr>
                              <w:tcW w:w="0" w:type="auto"/>
                              <w:tcMar>
                                <w:top w:w="0" w:type="dxa"/>
                                <w:left w:w="270" w:type="dxa"/>
                                <w:bottom w:w="135" w:type="dxa"/>
                                <w:right w:w="270" w:type="dxa"/>
                              </w:tcMar>
                              <w:hideMark/>
                            </w:tcPr>
                            <w:p w14:paraId="466D336F" w14:textId="71960E42"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Times New Roman" w:eastAsia="Times New Roman" w:hAnsi="Times New Roman" w:cs="Times New Roman"/>
                                  <w:noProof/>
                                  <w:sz w:val="24"/>
                                  <w:szCs w:val="24"/>
                                  <w:lang w:eastAsia="it-IT"/>
                                </w:rPr>
                                <w:lastRenderedPageBreak/>
                                <w:drawing>
                                  <wp:anchor distT="0" distB="0" distL="0" distR="0" simplePos="0" relativeHeight="251658240" behindDoc="0" locked="0" layoutInCell="1" allowOverlap="0" wp14:anchorId="092366AF" wp14:editId="3E482A93">
                                    <wp:simplePos x="0" y="0"/>
                                    <wp:positionH relativeFrom="column">
                                      <wp:align>right</wp:align>
                                    </wp:positionH>
                                    <wp:positionV relativeFrom="line">
                                      <wp:posOffset>0</wp:posOffset>
                                    </wp:positionV>
                                    <wp:extent cx="1609725" cy="1609725"/>
                                    <wp:effectExtent l="0" t="0" r="9525" b="9525"/>
                                    <wp:wrapSquare wrapText="bothSides"/>
                                    <wp:docPr id="12" name="Immagine 12" descr="Immagine che contiene cielo, esterni, bandiera, vol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cielo, esterni, bandiera, volando&#10;&#10;Descrizione generata automaticament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D8B">
                                <w:rPr>
                                  <w:rFonts w:ascii="Helvetica" w:eastAsia="Times New Roman" w:hAnsi="Helvetica" w:cs="Helvetica"/>
                                  <w:b/>
                                  <w:bCs/>
                                  <w:color w:val="202020"/>
                                  <w:sz w:val="20"/>
                                  <w:szCs w:val="20"/>
                                  <w:lang w:eastAsia="it-IT"/>
                                </w:rPr>
                                <w:t>European Commission investigates state aid by Czechia to television operators</w:t>
                              </w:r>
                              <w:r w:rsidRPr="00482D8B">
                                <w:rPr>
                                  <w:rFonts w:ascii="Helvetica" w:eastAsia="Times New Roman" w:hAnsi="Helvetica" w:cs="Helvetica"/>
                                  <w:b/>
                                  <w:bCs/>
                                  <w:color w:val="202020"/>
                                  <w:sz w:val="24"/>
                                  <w:szCs w:val="24"/>
                                  <w:lang w:eastAsia="it-IT"/>
                                </w:rPr>
                                <w:t> </w:t>
                              </w:r>
                              <w:bookmarkStart w:id="35" w:name="10.1"/>
                              <w:bookmarkEnd w:id="35"/>
                            </w:p>
                            <w:p w14:paraId="665AF320"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The European Commission has </w:t>
                              </w:r>
                              <w:hyperlink r:id="rId65" w:history="1">
                                <w:r w:rsidRPr="00482D8B">
                                  <w:rPr>
                                    <w:rFonts w:ascii="Helvetica" w:eastAsia="Times New Roman" w:hAnsi="Helvetica" w:cs="Helvetica"/>
                                    <w:color w:val="007C89"/>
                                    <w:sz w:val="20"/>
                                    <w:szCs w:val="20"/>
                                    <w:u w:val="single"/>
                                    <w:lang w:eastAsia="it-IT"/>
                                  </w:rPr>
                                  <w:t>opened an investigation</w:t>
                                </w:r>
                              </w:hyperlink>
                              <w:r w:rsidRPr="00482D8B">
                                <w:rPr>
                                  <w:rFonts w:ascii="Helvetica" w:eastAsia="Times New Roman" w:hAnsi="Helvetica" w:cs="Helvetica"/>
                                  <w:color w:val="202020"/>
                                  <w:sz w:val="20"/>
                                  <w:szCs w:val="20"/>
                                  <w:lang w:eastAsia="it-IT"/>
                                </w:rPr>
                                <w:t> to assess whether public support that Czechia plans to grant in favour of Digital Terrestrial Television (‘DTT') operators is in line with EU State aid rules.</w:t>
                              </w:r>
                            </w:p>
                            <w:p w14:paraId="4A2E0F9B"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The beneficiaries of the measure would be the Czech public service broadcaster, ‘Česká televize’, and two private DTT operators, ‘České Radiokomunikace’ and ‘Digital Broadcasting’.</w:t>
                              </w:r>
                            </w:p>
                            <w:p w14:paraId="6419863F"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The Commission is taking these steps after it received two complaints alleging the incompatibility with EU State aid rules of Czechia's plans to compensate DTT operators for simultaneously broadcasting terrestrial television programs.</w:t>
                              </w:r>
                            </w:p>
                          </w:tc>
                        </w:tr>
                      </w:tbl>
                      <w:p w14:paraId="2EB3C106"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56C1D64B"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05C9FE0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29A84C87" w14:textId="77777777">
                          <w:tc>
                            <w:tcPr>
                              <w:tcW w:w="0" w:type="auto"/>
                              <w:tcMar>
                                <w:top w:w="0" w:type="dxa"/>
                                <w:left w:w="270" w:type="dxa"/>
                                <w:bottom w:w="135" w:type="dxa"/>
                                <w:right w:w="270" w:type="dxa"/>
                              </w:tcMar>
                              <w:hideMark/>
                            </w:tcPr>
                            <w:p w14:paraId="6546D84E" w14:textId="00AF4CA6"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2E26F4AF" wp14:editId="479A2CA3">
                                    <wp:simplePos x="0" y="0"/>
                                    <wp:positionH relativeFrom="column">
                                      <wp:align>left</wp:align>
                                    </wp:positionH>
                                    <wp:positionV relativeFrom="line">
                                      <wp:posOffset>0</wp:posOffset>
                                    </wp:positionV>
                                    <wp:extent cx="1609725" cy="1609725"/>
                                    <wp:effectExtent l="0" t="0" r="9525" b="9525"/>
                                    <wp:wrapSquare wrapText="bothSides"/>
                                    <wp:docPr id="11" name="Immagine 11" descr="Immagine che contiene interni, ros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interni, rosso&#10;&#10;Descrizione generata automaticament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D8B">
                                <w:rPr>
                                  <w:rFonts w:ascii="Helvetica" w:eastAsia="Times New Roman" w:hAnsi="Helvetica" w:cs="Helvetica"/>
                                  <w:b/>
                                  <w:bCs/>
                                  <w:color w:val="202020"/>
                                  <w:sz w:val="20"/>
                                  <w:szCs w:val="20"/>
                                  <w:lang w:eastAsia="it-IT"/>
                                </w:rPr>
                                <w:t>Fast movies: a blessing or a curse </w:t>
                              </w:r>
                              <w:bookmarkStart w:id="36" w:name="CIN2"/>
                              <w:bookmarkEnd w:id="36"/>
                            </w:p>
                            <w:p w14:paraId="69E5191A"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Fast movies: they are heavily edited copies of mainstream movies aiming to summarize key plot lines via voice-over narration in about 10 minutes. While they are no replacement for the real thing, these edits accumulated millions of views have now incurred the wrath of rightsholders.</w:t>
                              </w:r>
                            </w:p>
                            <w:p w14:paraId="1500E273"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Japanese rightsholders have now calculated roughly a $10 loss per fast movie view online in a anti-piracy case. But is it realistic to count $10 for every online view of these video’s? The Japanese anti-piracy organization CODA believes it is.</w:t>
                              </w:r>
                            </w:p>
                            <w:p w14:paraId="5DFC0DBF"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This doesn’t seem to take into account that a large group of viewers might never be interesting to watch the whole movie in the first place. This “lost sales” view completely overlooks the “gained sales” that also result from people discovering new titles in these ways. They may use the latter as a taster, and then go on to make a purchase that they had not originally been planning. That seems likely to happen in the case of the “fast movies”, since they are not only much shorter than the original, they typically have only a voice-over instead of the full audio track. For a film that is worth watching, the “fast movie” versions act as excellent marketing material. Rather than suing the people who make these kind of trailers, maybe the Japanese film industry should support them.</w:t>
                              </w:r>
                            </w:p>
                          </w:tc>
                        </w:tr>
                      </w:tbl>
                      <w:p w14:paraId="388C9F59"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31237DE8"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3BEF363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4B149C0F" w14:textId="77777777">
                          <w:tc>
                            <w:tcPr>
                              <w:tcW w:w="0" w:type="auto"/>
                              <w:tcMar>
                                <w:top w:w="0" w:type="dxa"/>
                                <w:left w:w="270" w:type="dxa"/>
                                <w:bottom w:w="135" w:type="dxa"/>
                                <w:right w:w="270" w:type="dxa"/>
                              </w:tcMar>
                              <w:hideMark/>
                            </w:tcPr>
                            <w:p w14:paraId="39A1F091"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b/>
                                  <w:bCs/>
                                  <w:color w:val="202020"/>
                                  <w:sz w:val="20"/>
                                  <w:szCs w:val="20"/>
                                  <w:lang w:eastAsia="it-IT"/>
                                </w:rPr>
                                <w:t>Italy lowers theatrical exclusivity window from 105 to 90 days </w:t>
                              </w:r>
                              <w:bookmarkStart w:id="37" w:name="10.2"/>
                            </w:p>
                            <w:p w14:paraId="1496C8DD"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 xml:space="preserve">From now on, all Italian films receiving ministerial subsidies will be required to have exclusive theatrical release for 90 days. This provision confirms the implementation of the 2018 Bonisoli </w:t>
                              </w:r>
                              <w:r w:rsidRPr="00482D8B">
                                <w:rPr>
                                  <w:rFonts w:ascii="Helvetica" w:eastAsia="Times New Roman" w:hAnsi="Helvetica" w:cs="Helvetica"/>
                                  <w:color w:val="202020"/>
                                  <w:sz w:val="20"/>
                                  <w:szCs w:val="20"/>
                                  <w:lang w:eastAsia="it-IT"/>
                                </w:rPr>
                                <w:lastRenderedPageBreak/>
                                <w:t>decree with all the anticipated flexibility mechanisms in place and with the sole modification of a reduction in days from 105 to 90. During the emergency period brought about by Covid, theatrical exclusivity was reduced to 30 days so as not to damage Italian titles prospects vis-a-vis American blockbusters, and audiences were left disoriented by a combination of day-and- date releases, event releases with 10-day windows and various exemptions to usual practices.</w:t>
                              </w:r>
                            </w:p>
                            <w:p w14:paraId="77A4861F"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b/>
                                  <w:bCs/>
                                  <w:color w:val="202020"/>
                                  <w:sz w:val="20"/>
                                  <w:szCs w:val="20"/>
                                  <w:lang w:eastAsia="it-IT"/>
                                </w:rPr>
                                <w:t>LUX Audience Award 2022 goes to: “Quo Vadis, Aida?” </w:t>
                              </w:r>
                              <w:bookmarkStart w:id="38" w:name="10.3"/>
                            </w:p>
                            <w:p w14:paraId="7DBA4A2B"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During the last plenary session in Strasbourg, Quo vadis, Aida? by Jasmila Žbanić has been voted by the European public and the members of the European Parliament as the winner of the second LUX Audience Award. The </w:t>
                              </w:r>
                              <w:hyperlink r:id="rId67" w:tgtFrame="_blank" w:history="1">
                                <w:r w:rsidRPr="00482D8B">
                                  <w:rPr>
                                    <w:rFonts w:ascii="Helvetica" w:eastAsia="Times New Roman" w:hAnsi="Helvetica" w:cs="Helvetica"/>
                                    <w:color w:val="007C89"/>
                                    <w:sz w:val="20"/>
                                    <w:szCs w:val="20"/>
                                    <w:u w:val="single"/>
                                    <w:lang w:eastAsia="it-IT"/>
                                  </w:rPr>
                                  <w:t>announcement</w:t>
                                </w:r>
                              </w:hyperlink>
                              <w:r w:rsidRPr="00482D8B">
                                <w:rPr>
                                  <w:rFonts w:ascii="Helvetica" w:eastAsia="Times New Roman" w:hAnsi="Helvetica" w:cs="Helvetica"/>
                                  <w:color w:val="202020"/>
                                  <w:sz w:val="20"/>
                                  <w:szCs w:val="20"/>
                                  <w:lang w:eastAsia="it-IT"/>
                                </w:rPr>
                                <w:t> was made on 8 June 2022. The other nominees for the LUX Audience Award were Flee by Danish Jonas Poher Rasmussen and Great Freedom by Austrian Sebastian Meise. The LUX Audience Award is presented by the European Film Academy and the European Parliament, in partnership with the European Commission and Europa Cinemas.</w:t>
                              </w:r>
                            </w:p>
                            <w:p w14:paraId="6EBC5E03"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Accepting the award, Jasmila Žbanić stated: "I was so shocked that we Europeans allow a war in Ukraine. Please stop the war and take care of countries not in the EU!"</w:t>
                              </w:r>
                            </w:p>
                            <w:p w14:paraId="4B6F85CF"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b/>
                                  <w:bCs/>
                                  <w:color w:val="202020"/>
                                  <w:sz w:val="20"/>
                                  <w:szCs w:val="20"/>
                                  <w:lang w:eastAsia="it-IT"/>
                                </w:rPr>
                                <w:t>Shadowbox Studio announces it receives a $500 million investment for development projects </w:t>
                              </w:r>
                            </w:p>
                            <w:p w14:paraId="106D459F"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Soundstage operator Shadowbox Studios announced a strategic $500 million investment from tech investor Silver Lake to help fund existing development projects in Atlanta, London and LA. “The combination of Shadowbox’s premier facilities in tier one production hubs and deep relationships across the production landscape allows the company to support the world’s top content producers as they grow their businesses,” said Lee Wittlinger, managing director at Silver Lake, who has joined Shadowbox’s board along with Silver Lake director Chip Schroeder.</w:t>
                              </w:r>
                            </w:p>
                          </w:tc>
                        </w:tr>
                      </w:tbl>
                      <w:p w14:paraId="70B3C73C"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62FED721"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03BC7E9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353AF07D"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482D8B" w:rsidRPr="00482D8B" w14:paraId="620F05B4" w14:textId="77777777">
                                <w:tc>
                                  <w:tcPr>
                                    <w:tcW w:w="0" w:type="auto"/>
                                    <w:shd w:val="clear" w:color="auto" w:fill="4CAAD8"/>
                                    <w:tcMar>
                                      <w:top w:w="270" w:type="dxa"/>
                                      <w:left w:w="270" w:type="dxa"/>
                                      <w:bottom w:w="270" w:type="dxa"/>
                                      <w:right w:w="270" w:type="dxa"/>
                                    </w:tcMar>
                                    <w:hideMark/>
                                  </w:tcPr>
                                  <w:p w14:paraId="65900B51" w14:textId="77777777" w:rsidR="00482D8B" w:rsidRPr="00482D8B" w:rsidRDefault="00482D8B" w:rsidP="00482D8B">
                                    <w:pPr>
                                      <w:spacing w:after="0" w:line="540" w:lineRule="atLeast"/>
                                      <w:rPr>
                                        <w:rFonts w:ascii="Helvetica" w:eastAsia="Times New Roman" w:hAnsi="Helvetica" w:cs="Helvetica"/>
                                        <w:color w:val="222222"/>
                                        <w:sz w:val="36"/>
                                        <w:szCs w:val="36"/>
                                        <w:lang w:eastAsia="it-IT"/>
                                      </w:rPr>
                                    </w:pPr>
                                    <w:r w:rsidRPr="00482D8B">
                                      <w:rPr>
                                        <w:rFonts w:ascii="Arial" w:eastAsia="Times New Roman" w:hAnsi="Arial" w:cs="Arial"/>
                                        <w:color w:val="000000"/>
                                        <w:sz w:val="45"/>
                                        <w:szCs w:val="45"/>
                                        <w:lang w:eastAsia="it-IT"/>
                                      </w:rPr>
                                      <w:t>Festivals</w:t>
                                    </w:r>
                                    <w:bookmarkStart w:id="39" w:name="FestivalS"/>
                                    <w:bookmarkEnd w:id="39"/>
                                  </w:p>
                                </w:tc>
                              </w:tr>
                            </w:tbl>
                            <w:p w14:paraId="755ABE14"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3128C28E"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7150C80F"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254F60D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446745EF" w14:textId="77777777">
                          <w:tc>
                            <w:tcPr>
                              <w:tcW w:w="0" w:type="auto"/>
                              <w:tcMar>
                                <w:top w:w="0" w:type="dxa"/>
                                <w:left w:w="270" w:type="dxa"/>
                                <w:bottom w:w="135" w:type="dxa"/>
                                <w:right w:w="270" w:type="dxa"/>
                              </w:tcMar>
                              <w:hideMark/>
                            </w:tcPr>
                            <w:p w14:paraId="4317CE8D" w14:textId="5286F212"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b/>
                                  <w:bCs/>
                                  <w:color w:val="202020"/>
                                  <w:sz w:val="24"/>
                                  <w:szCs w:val="24"/>
                                  <w:lang w:eastAsia="it-IT"/>
                                </w:rPr>
                                <w:t>CEPI spoke on sustainability in Monte Carlo</w:t>
                              </w:r>
                              <w:r w:rsidRPr="00482D8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27859E64" wp14:editId="6CCB68F8">
                                    <wp:simplePos x="0" y="0"/>
                                    <wp:positionH relativeFrom="column">
                                      <wp:align>left</wp:align>
                                    </wp:positionH>
                                    <wp:positionV relativeFrom="line">
                                      <wp:posOffset>0</wp:posOffset>
                                    </wp:positionV>
                                    <wp:extent cx="1609725" cy="1609725"/>
                                    <wp:effectExtent l="0" t="0" r="9525" b="9525"/>
                                    <wp:wrapSquare wrapText="bothSides"/>
                                    <wp:docPr id="10" name="Immagine 10" descr="Immagine che contiene testo, persona, persone, pos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 persona, persone, posando&#10;&#10;Descrizione generata automaticament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0" w:name="11.1"/>
                              <w:bookmarkEnd w:id="40"/>
                            </w:p>
                            <w:p w14:paraId="035BCEAB" w14:textId="77777777" w:rsidR="00482D8B" w:rsidRPr="00482D8B" w:rsidRDefault="00482D8B" w:rsidP="00482D8B">
                              <w:pPr>
                                <w:spacing w:before="150" w:after="150" w:line="360" w:lineRule="atLeast"/>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At the end of the month, CEPI had the opportunity to be present at the Monte Carlo television festival.</w:t>
                              </w:r>
                            </w:p>
                            <w:p w14:paraId="7414289F"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 xml:space="preserve">For a few years, CEPI has been a member of the preselection committee of the film competition.This year, CEPI has also been invited to take part in the business content of the festival, and joined a panel on sustainable production. With producers representatives from the US, Australia, the Oslo Film Fund and a green consultant, CEPI's Secretary General </w:t>
                              </w:r>
                              <w:r w:rsidRPr="00482D8B">
                                <w:rPr>
                                  <w:rFonts w:ascii="Helvetica" w:eastAsia="Times New Roman" w:hAnsi="Helvetica" w:cs="Helvetica"/>
                                  <w:color w:val="202020"/>
                                  <w:sz w:val="20"/>
                                  <w:szCs w:val="20"/>
                                  <w:lang w:eastAsia="it-IT"/>
                                </w:rPr>
                                <w:lastRenderedPageBreak/>
                                <w:t>exchanged on the efforts of the industry towards more sustainable productions.</w:t>
                              </w:r>
                              <w:r w:rsidRPr="00482D8B">
                                <w:rPr>
                                  <w:rFonts w:ascii="Helvetica" w:eastAsia="Times New Roman" w:hAnsi="Helvetica" w:cs="Helvetica"/>
                                  <w:color w:val="202020"/>
                                  <w:sz w:val="20"/>
                                  <w:szCs w:val="20"/>
                                  <w:lang w:eastAsia="it-IT"/>
                                </w:rPr>
                                <w:br/>
                                <w:t>This was the opportunity to share more information on the sustainability project funded by the European Commission and managed by CEPI, and to hear about other approaches across the globe. Among the key elements discussed, it was interesting to see that most initiatives are initiated by the industry itself, and the  focus is now on how to get the public sector to recognise and further incentivise these efforts.</w:t>
                              </w:r>
                              <w:r w:rsidRPr="00482D8B">
                                <w:rPr>
                                  <w:rFonts w:ascii="Helvetica" w:eastAsia="Times New Roman" w:hAnsi="Helvetica" w:cs="Helvetica"/>
                                  <w:color w:val="202020"/>
                                  <w:sz w:val="20"/>
                                  <w:szCs w:val="20"/>
                                  <w:lang w:eastAsia="it-IT"/>
                                </w:rPr>
                                <w:br/>
                                <w:t>Finally, The audiovisual industry bears a double responsibility, by making its productions more sustainable, but also in encouraging the world by making sustainability more visible in films and all other audiovisual content.</w:t>
                              </w:r>
                            </w:p>
                          </w:tc>
                        </w:tr>
                      </w:tbl>
                      <w:p w14:paraId="48F2CA80"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71424DB3"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0474AF9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62AB92A0" w14:textId="77777777">
                          <w:tc>
                            <w:tcPr>
                              <w:tcW w:w="0" w:type="auto"/>
                              <w:tcMar>
                                <w:top w:w="0" w:type="dxa"/>
                                <w:left w:w="270" w:type="dxa"/>
                                <w:bottom w:w="135" w:type="dxa"/>
                                <w:right w:w="270" w:type="dxa"/>
                              </w:tcMar>
                              <w:hideMark/>
                            </w:tcPr>
                            <w:p w14:paraId="17ABBE12" w14:textId="0A4A5B43"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4C1A1A60" wp14:editId="63B0A22C">
                                    <wp:simplePos x="0" y="0"/>
                                    <wp:positionH relativeFrom="column">
                                      <wp:align>right</wp:align>
                                    </wp:positionH>
                                    <wp:positionV relativeFrom="line">
                                      <wp:posOffset>0</wp:posOffset>
                                    </wp:positionV>
                                    <wp:extent cx="1609725" cy="1609725"/>
                                    <wp:effectExtent l="0" t="0" r="9525" b="9525"/>
                                    <wp:wrapSquare wrapText="bothSides"/>
                                    <wp:docPr id="9" name="Immagine 9" descr="Immagine che contiene persona, esterni, fol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persona, esterni, folla&#10;&#10;Descrizione generata automaticament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D8B">
                                <w:rPr>
                                  <w:rFonts w:ascii="Helvetica" w:eastAsia="Times New Roman" w:hAnsi="Helvetica" w:cs="Helvetica"/>
                                  <w:b/>
                                  <w:bCs/>
                                  <w:color w:val="202020"/>
                                  <w:sz w:val="20"/>
                                  <w:szCs w:val="20"/>
                                  <w:lang w:eastAsia="it-IT"/>
                                </w:rPr>
                                <w:t>Danish film festival CPH PIX closes down permanently </w:t>
                              </w:r>
                              <w:bookmarkStart w:id="41" w:name="11.2"/>
                            </w:p>
                            <w:p w14:paraId="32A77DB3"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Danish international film festival CPH PIX has been shut down, with its organisers citing a lack of funding and increased competition for the decision to close the event after 12 editions.</w:t>
                              </w:r>
                            </w:p>
                            <w:p w14:paraId="5E8E089A"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Copenhagen Film Festivals, the organisation which has run CPH PIX since 2008, says it will now focus on strengthening its international documentary film festival CPH:DOX and Buster Film Festival for children and youth.</w:t>
                              </w:r>
                            </w:p>
                            <w:p w14:paraId="09ECEE37"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CPH PIX was launched in 2008 by Jacob Neiiendam, who was festival director until 2018, following the merger of the Copenhagen International Film Festival and NatFilm Festival. </w:t>
                              </w:r>
                            </w:p>
                            <w:p w14:paraId="617B6788"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In 2019, CPH PIX was relaunched with a weekend programme of 20 films, under the leadership of former CEO Tine Fischer.</w:t>
                              </w:r>
                            </w:p>
                            <w:p w14:paraId="563FA50C"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In 2020, the festival was cancelled due to Covid-19, before returning in 2021 in a compact format with 40 films screened over five days.</w:t>
                              </w:r>
                            </w:p>
                          </w:tc>
                        </w:tr>
                      </w:tbl>
                      <w:p w14:paraId="6B24F916"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0B80EB3B"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5035008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23C19C73" w14:textId="77777777">
                          <w:tc>
                            <w:tcPr>
                              <w:tcW w:w="0" w:type="auto"/>
                              <w:tcMar>
                                <w:top w:w="0" w:type="dxa"/>
                                <w:left w:w="270" w:type="dxa"/>
                                <w:bottom w:w="135" w:type="dxa"/>
                                <w:right w:w="270" w:type="dxa"/>
                              </w:tcMar>
                              <w:hideMark/>
                            </w:tcPr>
                            <w:p w14:paraId="6BCCF2D3"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b/>
                                  <w:bCs/>
                                  <w:color w:val="202020"/>
                                  <w:sz w:val="20"/>
                                  <w:szCs w:val="20"/>
                                  <w:lang w:eastAsia="it-IT"/>
                                </w:rPr>
                                <w:t>Karlovy Vary becomes latest festival to stand by plans to screen Russian film </w:t>
                              </w:r>
                              <w:bookmarkStart w:id="42" w:name="11.3"/>
                              <w:bookmarkEnd w:id="42"/>
                            </w:p>
                            <w:p w14:paraId="308C71EE"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Karlovy Vary International Film Festival has refused to withdraw a state-backed Russian film from its upcoming edition despite an open letter of protest from a group of Ukrainian directors.</w:t>
                              </w:r>
                              <w:r w:rsidRPr="00482D8B">
                                <w:rPr>
                                  <w:rFonts w:ascii="Helvetica" w:eastAsia="Times New Roman" w:hAnsi="Helvetica" w:cs="Helvetica"/>
                                  <w:color w:val="202020"/>
                                  <w:sz w:val="20"/>
                                  <w:szCs w:val="20"/>
                                  <w:lang w:eastAsia="it-IT"/>
                                </w:rPr>
                                <w:br/>
                                <w:t>The festival in the Czech Republic is set to screen Stalin-era drama Captain Volkonogov Escaped on July 1 as part of its Horizons strand. Directed by Natasha Merlulova and Aleksey Chupov, the film premiered in competition at Venice last year and its production received support from the</w:t>
                              </w:r>
                              <w:hyperlink r:id="rId70" w:history="1">
                                <w:r w:rsidRPr="00482D8B">
                                  <w:rPr>
                                    <w:rFonts w:ascii="Helvetica" w:eastAsia="Times New Roman" w:hAnsi="Helvetica" w:cs="Helvetica"/>
                                    <w:color w:val="007C89"/>
                                    <w:sz w:val="20"/>
                                    <w:szCs w:val="20"/>
                                    <w:u w:val="single"/>
                                    <w:lang w:eastAsia="it-IT"/>
                                  </w:rPr>
                                  <w:t> Ministry of Culture of the Russian Federation</w:t>
                                </w:r>
                              </w:hyperlink>
                              <w:r w:rsidRPr="00482D8B">
                                <w:rPr>
                                  <w:rFonts w:ascii="Helvetica" w:eastAsia="Times New Roman" w:hAnsi="Helvetica" w:cs="Helvetica"/>
                                  <w:b/>
                                  <w:bCs/>
                                  <w:color w:val="202020"/>
                                  <w:sz w:val="24"/>
                                  <w:szCs w:val="24"/>
                                  <w:lang w:eastAsia="it-IT"/>
                                </w:rPr>
                                <w:t>.</w:t>
                              </w:r>
                            </w:p>
                            <w:p w14:paraId="16FB72E2"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4"/>
                                  <w:szCs w:val="24"/>
                                  <w:lang w:eastAsia="it-IT"/>
                                </w:rPr>
                                <w:t> </w:t>
                              </w:r>
                            </w:p>
                            <w:p w14:paraId="4772FD27"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b/>
                                  <w:bCs/>
                                  <w:color w:val="202020"/>
                                  <w:sz w:val="20"/>
                                  <w:szCs w:val="20"/>
                                  <w:lang w:eastAsia="it-IT"/>
                                </w:rPr>
                                <w:t>FESTIVAL CALENDAR JULY AND AUGUST</w:t>
                              </w:r>
                            </w:p>
                            <w:p w14:paraId="21668BB9" w14:textId="77777777" w:rsidR="00482D8B" w:rsidRPr="00482D8B" w:rsidRDefault="00482D8B" w:rsidP="00482D8B">
                              <w:pPr>
                                <w:spacing w:after="0" w:line="375" w:lineRule="atLeast"/>
                                <w:outlineLvl w:val="2"/>
                                <w:rPr>
                                  <w:rFonts w:ascii="Helvetica" w:eastAsia="Times New Roman" w:hAnsi="Helvetica" w:cs="Helvetica"/>
                                  <w:b/>
                                  <w:bCs/>
                                  <w:color w:val="202020"/>
                                  <w:sz w:val="30"/>
                                  <w:szCs w:val="30"/>
                                  <w:lang w:eastAsia="it-IT"/>
                                </w:rPr>
                              </w:pPr>
                              <w:r w:rsidRPr="00482D8B">
                                <w:rPr>
                                  <w:rFonts w:ascii="Helvetica" w:eastAsia="Times New Roman" w:hAnsi="Helvetica" w:cs="Helvetica"/>
                                  <w:b/>
                                  <w:bCs/>
                                  <w:color w:val="202020"/>
                                  <w:sz w:val="20"/>
                                  <w:szCs w:val="20"/>
                                  <w:lang w:eastAsia="it-IT"/>
                                </w:rPr>
                                <w:t>July</w:t>
                              </w:r>
                            </w:p>
                            <w:p w14:paraId="760B07C7" w14:textId="77777777" w:rsidR="00482D8B" w:rsidRPr="00482D8B" w:rsidRDefault="00482D8B" w:rsidP="00482D8B">
                              <w:pPr>
                                <w:numPr>
                                  <w:ilvl w:val="0"/>
                                  <w:numId w:val="5"/>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71" w:history="1">
                                <w:r w:rsidRPr="00482D8B">
                                  <w:rPr>
                                    <w:rFonts w:ascii="Helvetica" w:eastAsia="Times New Roman" w:hAnsi="Helvetica" w:cs="Helvetica"/>
                                    <w:color w:val="007C89"/>
                                    <w:sz w:val="20"/>
                                    <w:szCs w:val="20"/>
                                    <w:u w:val="single"/>
                                    <w:lang w:eastAsia="it-IT"/>
                                  </w:rPr>
                                  <w:t>Karlovy Vary International Film Festival</w:t>
                                </w:r>
                              </w:hyperlink>
                              <w:r w:rsidRPr="00482D8B">
                                <w:rPr>
                                  <w:rFonts w:ascii="Helvetica" w:eastAsia="Times New Roman" w:hAnsi="Helvetica" w:cs="Helvetica"/>
                                  <w:color w:val="202020"/>
                                  <w:sz w:val="20"/>
                                  <w:szCs w:val="20"/>
                                  <w:lang w:eastAsia="it-IT"/>
                                </w:rPr>
                                <w:t>, Czech Republic – July 1-9, in-person</w:t>
                              </w:r>
                            </w:p>
                            <w:p w14:paraId="203659C0" w14:textId="77777777" w:rsidR="00482D8B" w:rsidRPr="00482D8B" w:rsidRDefault="00482D8B" w:rsidP="00482D8B">
                              <w:pPr>
                                <w:numPr>
                                  <w:ilvl w:val="0"/>
                                  <w:numId w:val="5"/>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72" w:history="1">
                                <w:r w:rsidRPr="00482D8B">
                                  <w:rPr>
                                    <w:rFonts w:ascii="Helvetica" w:eastAsia="Times New Roman" w:hAnsi="Helvetica" w:cs="Helvetica"/>
                                    <w:color w:val="007C89"/>
                                    <w:sz w:val="20"/>
                                    <w:szCs w:val="20"/>
                                    <w:u w:val="single"/>
                                    <w:lang w:eastAsia="it-IT"/>
                                  </w:rPr>
                                  <w:t>Galway Film Fleadh</w:t>
                                </w:r>
                              </w:hyperlink>
                              <w:r w:rsidRPr="00482D8B">
                                <w:rPr>
                                  <w:rFonts w:ascii="Helvetica" w:eastAsia="Times New Roman" w:hAnsi="Helvetica" w:cs="Helvetica"/>
                                  <w:color w:val="202020"/>
                                  <w:sz w:val="20"/>
                                  <w:szCs w:val="20"/>
                                  <w:lang w:eastAsia="it-IT"/>
                                </w:rPr>
                                <w:t>, Ireland - July 5-10, in-person</w:t>
                              </w:r>
                            </w:p>
                            <w:p w14:paraId="601DE959" w14:textId="77777777" w:rsidR="00482D8B" w:rsidRPr="00482D8B" w:rsidRDefault="00482D8B" w:rsidP="00482D8B">
                              <w:pPr>
                                <w:numPr>
                                  <w:ilvl w:val="0"/>
                                  <w:numId w:val="5"/>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73" w:history="1">
                                <w:r w:rsidRPr="00482D8B">
                                  <w:rPr>
                                    <w:rFonts w:ascii="Helvetica" w:eastAsia="Times New Roman" w:hAnsi="Helvetica" w:cs="Helvetica"/>
                                    <w:color w:val="007C89"/>
                                    <w:sz w:val="20"/>
                                    <w:szCs w:val="20"/>
                                    <w:u w:val="single"/>
                                    <w:lang w:eastAsia="it-IT"/>
                                  </w:rPr>
                                  <w:t>Bucheon International Fantastic Film Festival</w:t>
                                </w:r>
                              </w:hyperlink>
                              <w:r w:rsidRPr="00482D8B">
                                <w:rPr>
                                  <w:rFonts w:ascii="Helvetica" w:eastAsia="Times New Roman" w:hAnsi="Helvetica" w:cs="Helvetica"/>
                                  <w:color w:val="202020"/>
                                  <w:sz w:val="20"/>
                                  <w:szCs w:val="20"/>
                                  <w:lang w:eastAsia="it-IT"/>
                                </w:rPr>
                                <w:t>, South Korea - July 7-17, hybrid</w:t>
                              </w:r>
                            </w:p>
                            <w:p w14:paraId="768DE9EC" w14:textId="77777777" w:rsidR="00482D8B" w:rsidRPr="00482D8B" w:rsidRDefault="00482D8B" w:rsidP="00482D8B">
                              <w:pPr>
                                <w:numPr>
                                  <w:ilvl w:val="0"/>
                                  <w:numId w:val="5"/>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74" w:history="1">
                                <w:r w:rsidRPr="00482D8B">
                                  <w:rPr>
                                    <w:rFonts w:ascii="Helvetica" w:eastAsia="Times New Roman" w:hAnsi="Helvetica" w:cs="Helvetica"/>
                                    <w:color w:val="007C89"/>
                                    <w:sz w:val="20"/>
                                    <w:szCs w:val="20"/>
                                    <w:u w:val="single"/>
                                    <w:lang w:eastAsia="it-IT"/>
                                  </w:rPr>
                                  <w:t>Over-The-Rhine International Film Festival</w:t>
                                </w:r>
                              </w:hyperlink>
                              <w:r w:rsidRPr="00482D8B">
                                <w:rPr>
                                  <w:rFonts w:ascii="Helvetica" w:eastAsia="Times New Roman" w:hAnsi="Helvetica" w:cs="Helvetica"/>
                                  <w:color w:val="202020"/>
                                  <w:sz w:val="20"/>
                                  <w:szCs w:val="20"/>
                                  <w:lang w:eastAsia="it-IT"/>
                                </w:rPr>
                                <w:t>, US - July 7-10, in-person</w:t>
                              </w:r>
                            </w:p>
                            <w:p w14:paraId="3D5406D5" w14:textId="77777777" w:rsidR="00482D8B" w:rsidRPr="00482D8B" w:rsidRDefault="00482D8B" w:rsidP="00482D8B">
                              <w:pPr>
                                <w:numPr>
                                  <w:ilvl w:val="0"/>
                                  <w:numId w:val="5"/>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75" w:history="1">
                                <w:r w:rsidRPr="00482D8B">
                                  <w:rPr>
                                    <w:rFonts w:ascii="Helvetica" w:eastAsia="Times New Roman" w:hAnsi="Helvetica" w:cs="Helvetica"/>
                                    <w:color w:val="007C89"/>
                                    <w:sz w:val="20"/>
                                    <w:szCs w:val="20"/>
                                    <w:u w:val="single"/>
                                    <w:lang w:eastAsia="it-IT"/>
                                  </w:rPr>
                                  <w:t>Fantasia Film Festival</w:t>
                                </w:r>
                              </w:hyperlink>
                              <w:r w:rsidRPr="00482D8B">
                                <w:rPr>
                                  <w:rFonts w:ascii="Helvetica" w:eastAsia="Times New Roman" w:hAnsi="Helvetica" w:cs="Helvetica"/>
                                  <w:color w:val="202020"/>
                                  <w:sz w:val="20"/>
                                  <w:szCs w:val="20"/>
                                  <w:lang w:eastAsia="it-IT"/>
                                </w:rPr>
                                <w:t>, Canada – July 14-August 3, in-person</w:t>
                              </w:r>
                            </w:p>
                            <w:p w14:paraId="5B96FC35" w14:textId="77777777" w:rsidR="00482D8B" w:rsidRPr="00482D8B" w:rsidRDefault="00482D8B" w:rsidP="00482D8B">
                              <w:pPr>
                                <w:numPr>
                                  <w:ilvl w:val="0"/>
                                  <w:numId w:val="5"/>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76" w:history="1">
                                <w:r w:rsidRPr="00482D8B">
                                  <w:rPr>
                                    <w:rFonts w:ascii="Helvetica" w:eastAsia="Times New Roman" w:hAnsi="Helvetica" w:cs="Helvetica"/>
                                    <w:color w:val="007C89"/>
                                    <w:sz w:val="20"/>
                                    <w:szCs w:val="20"/>
                                    <w:u w:val="single"/>
                                    <w:lang w:eastAsia="it-IT"/>
                                  </w:rPr>
                                  <w:t>New York Asian Film Festival</w:t>
                                </w:r>
                              </w:hyperlink>
                              <w:r w:rsidRPr="00482D8B">
                                <w:rPr>
                                  <w:rFonts w:ascii="Helvetica" w:eastAsia="Times New Roman" w:hAnsi="Helvetica" w:cs="Helvetica"/>
                                  <w:color w:val="202020"/>
                                  <w:sz w:val="20"/>
                                  <w:szCs w:val="20"/>
                                  <w:lang w:eastAsia="it-IT"/>
                                </w:rPr>
                                <w:t>, US - July 15-31, in-person</w:t>
                              </w:r>
                            </w:p>
                            <w:p w14:paraId="4A566D7F" w14:textId="77777777" w:rsidR="00482D8B" w:rsidRPr="00482D8B" w:rsidRDefault="00482D8B" w:rsidP="00482D8B">
                              <w:pPr>
                                <w:numPr>
                                  <w:ilvl w:val="0"/>
                                  <w:numId w:val="5"/>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77" w:history="1">
                                <w:r w:rsidRPr="00482D8B">
                                  <w:rPr>
                                    <w:rFonts w:ascii="Helvetica" w:eastAsia="Times New Roman" w:hAnsi="Helvetica" w:cs="Helvetica"/>
                                    <w:color w:val="007C89"/>
                                    <w:sz w:val="20"/>
                                    <w:szCs w:val="20"/>
                                    <w:u w:val="single"/>
                                    <w:lang w:eastAsia="it-IT"/>
                                  </w:rPr>
                                  <w:t>Indy Shorts International Film Festival</w:t>
                                </w:r>
                              </w:hyperlink>
                              <w:r w:rsidRPr="00482D8B">
                                <w:rPr>
                                  <w:rFonts w:ascii="Helvetica" w:eastAsia="Times New Roman" w:hAnsi="Helvetica" w:cs="Helvetica"/>
                                  <w:color w:val="202020"/>
                                  <w:sz w:val="20"/>
                                  <w:szCs w:val="20"/>
                                  <w:lang w:eastAsia="it-IT"/>
                                </w:rPr>
                                <w:t>, US – July 19-24, hybrid</w:t>
                              </w:r>
                            </w:p>
                            <w:p w14:paraId="70B37EB8" w14:textId="77777777" w:rsidR="00482D8B" w:rsidRPr="00482D8B" w:rsidRDefault="00482D8B" w:rsidP="00482D8B">
                              <w:pPr>
                                <w:numPr>
                                  <w:ilvl w:val="0"/>
                                  <w:numId w:val="5"/>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78" w:history="1">
                                <w:r w:rsidRPr="00482D8B">
                                  <w:rPr>
                                    <w:rFonts w:ascii="Helvetica" w:eastAsia="Times New Roman" w:hAnsi="Helvetica" w:cs="Helvetica"/>
                                    <w:color w:val="007C89"/>
                                    <w:sz w:val="20"/>
                                    <w:szCs w:val="20"/>
                                    <w:u w:val="single"/>
                                    <w:lang w:eastAsia="it-IT"/>
                                  </w:rPr>
                                  <w:t>Comic-Con</w:t>
                                </w:r>
                              </w:hyperlink>
                              <w:r w:rsidRPr="00482D8B">
                                <w:rPr>
                                  <w:rFonts w:ascii="Helvetica" w:eastAsia="Times New Roman" w:hAnsi="Helvetica" w:cs="Helvetica"/>
                                  <w:color w:val="202020"/>
                                  <w:sz w:val="20"/>
                                  <w:szCs w:val="20"/>
                                  <w:lang w:eastAsia="it-IT"/>
                                </w:rPr>
                                <w:t>, US – July 21-24, in-person</w:t>
                              </w:r>
                            </w:p>
                            <w:p w14:paraId="31115407" w14:textId="77777777" w:rsidR="00482D8B" w:rsidRPr="00482D8B" w:rsidRDefault="00482D8B" w:rsidP="00482D8B">
                              <w:pPr>
                                <w:numPr>
                                  <w:ilvl w:val="0"/>
                                  <w:numId w:val="5"/>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79" w:history="1">
                                <w:r w:rsidRPr="00482D8B">
                                  <w:rPr>
                                    <w:rFonts w:ascii="Helvetica" w:eastAsia="Times New Roman" w:hAnsi="Helvetica" w:cs="Helvetica"/>
                                    <w:color w:val="007C89"/>
                                    <w:sz w:val="20"/>
                                    <w:szCs w:val="20"/>
                                    <w:u w:val="single"/>
                                    <w:lang w:eastAsia="it-IT"/>
                                  </w:rPr>
                                  <w:t>New Horizons International Film Festival</w:t>
                                </w:r>
                              </w:hyperlink>
                              <w:r w:rsidRPr="00482D8B">
                                <w:rPr>
                                  <w:rFonts w:ascii="Helvetica" w:eastAsia="Times New Roman" w:hAnsi="Helvetica" w:cs="Helvetica"/>
                                  <w:color w:val="202020"/>
                                  <w:sz w:val="20"/>
                                  <w:szCs w:val="20"/>
                                  <w:lang w:eastAsia="it-IT"/>
                                </w:rPr>
                                <w:t>, Poland – July 21-31, in-person</w:t>
                              </w:r>
                            </w:p>
                            <w:p w14:paraId="00D15BB3" w14:textId="77777777" w:rsidR="00482D8B" w:rsidRPr="00482D8B" w:rsidRDefault="00482D8B" w:rsidP="00482D8B">
                              <w:pPr>
                                <w:numPr>
                                  <w:ilvl w:val="0"/>
                                  <w:numId w:val="5"/>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80" w:history="1">
                                <w:r w:rsidRPr="00482D8B">
                                  <w:rPr>
                                    <w:rFonts w:ascii="Helvetica" w:eastAsia="Times New Roman" w:hAnsi="Helvetica" w:cs="Helvetica"/>
                                    <w:color w:val="007C89"/>
                                    <w:sz w:val="20"/>
                                    <w:szCs w:val="20"/>
                                    <w:u w:val="single"/>
                                    <w:lang w:eastAsia="it-IT"/>
                                  </w:rPr>
                                  <w:t>Jerusalem Film Festival</w:t>
                                </w:r>
                              </w:hyperlink>
                              <w:r w:rsidRPr="00482D8B">
                                <w:rPr>
                                  <w:rFonts w:ascii="Helvetica" w:eastAsia="Times New Roman" w:hAnsi="Helvetica" w:cs="Helvetica"/>
                                  <w:color w:val="202020"/>
                                  <w:sz w:val="20"/>
                                  <w:szCs w:val="20"/>
                                  <w:lang w:eastAsia="it-IT"/>
                                </w:rPr>
                                <w:t>, Israel – July 21-31, in-person</w:t>
                              </w:r>
                            </w:p>
                            <w:p w14:paraId="7AB79C9E" w14:textId="77777777" w:rsidR="00482D8B" w:rsidRPr="00482D8B" w:rsidRDefault="00482D8B" w:rsidP="00482D8B">
                              <w:pPr>
                                <w:numPr>
                                  <w:ilvl w:val="0"/>
                                  <w:numId w:val="5"/>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81" w:history="1">
                                <w:r w:rsidRPr="00482D8B">
                                  <w:rPr>
                                    <w:rFonts w:ascii="Helvetica" w:eastAsia="Times New Roman" w:hAnsi="Helvetica" w:cs="Helvetica"/>
                                    <w:color w:val="007C89"/>
                                    <w:sz w:val="20"/>
                                    <w:szCs w:val="20"/>
                                    <w:u w:val="single"/>
                                    <w:lang w:eastAsia="it-IT"/>
                                  </w:rPr>
                                  <w:t>Deep in the Heart Film Festival</w:t>
                                </w:r>
                              </w:hyperlink>
                              <w:r w:rsidRPr="00482D8B">
                                <w:rPr>
                                  <w:rFonts w:ascii="Helvetica" w:eastAsia="Times New Roman" w:hAnsi="Helvetica" w:cs="Helvetica"/>
                                  <w:color w:val="202020"/>
                                  <w:sz w:val="20"/>
                                  <w:szCs w:val="20"/>
                                  <w:lang w:eastAsia="it-IT"/>
                                </w:rPr>
                                <w:t>, US - July 21-21, in-person</w:t>
                              </w:r>
                            </w:p>
                            <w:p w14:paraId="71005B3F" w14:textId="77777777" w:rsidR="00482D8B" w:rsidRPr="00482D8B" w:rsidRDefault="00482D8B" w:rsidP="00482D8B">
                              <w:pPr>
                                <w:numPr>
                                  <w:ilvl w:val="0"/>
                                  <w:numId w:val="5"/>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82" w:history="1">
                                <w:r w:rsidRPr="00482D8B">
                                  <w:rPr>
                                    <w:rFonts w:ascii="Helvetica" w:eastAsia="Times New Roman" w:hAnsi="Helvetica" w:cs="Helvetica"/>
                                    <w:color w:val="007C89"/>
                                    <w:sz w:val="20"/>
                                    <w:szCs w:val="20"/>
                                    <w:u w:val="single"/>
                                    <w:lang w:eastAsia="it-IT"/>
                                  </w:rPr>
                                  <w:t>NFMLA Monthly Film Festival | InFocus: Canadian Cinema</w:t>
                                </w:r>
                              </w:hyperlink>
                              <w:r w:rsidRPr="00482D8B">
                                <w:rPr>
                                  <w:rFonts w:ascii="Helvetica" w:eastAsia="Times New Roman" w:hAnsi="Helvetica" w:cs="Helvetica"/>
                                  <w:color w:val="202020"/>
                                  <w:sz w:val="20"/>
                                  <w:szCs w:val="20"/>
                                  <w:lang w:eastAsia="it-IT"/>
                                </w:rPr>
                                <w:t>, US - July 30, in-person</w:t>
                              </w:r>
                              <w:r w:rsidRPr="00482D8B">
                                <w:rPr>
                                  <w:rFonts w:ascii="Helvetica" w:eastAsia="Times New Roman" w:hAnsi="Helvetica" w:cs="Helvetica"/>
                                  <w:color w:val="202020"/>
                                  <w:sz w:val="24"/>
                                  <w:szCs w:val="24"/>
                                  <w:lang w:eastAsia="it-IT"/>
                                </w:rPr>
                                <w:br/>
                                <w:t> </w:t>
                              </w:r>
                            </w:p>
                            <w:p w14:paraId="35B98363"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b/>
                                  <w:bCs/>
                                  <w:color w:val="202020"/>
                                  <w:sz w:val="20"/>
                                  <w:szCs w:val="20"/>
                                  <w:lang w:eastAsia="it-IT"/>
                                </w:rPr>
                                <w:t>August</w:t>
                              </w:r>
                            </w:p>
                            <w:p w14:paraId="28F23E6A" w14:textId="77777777" w:rsidR="00482D8B" w:rsidRPr="00482D8B" w:rsidRDefault="00482D8B" w:rsidP="00482D8B">
                              <w:pPr>
                                <w:numPr>
                                  <w:ilvl w:val="0"/>
                                  <w:numId w:val="6"/>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83" w:history="1">
                                <w:r w:rsidRPr="00482D8B">
                                  <w:rPr>
                                    <w:rFonts w:ascii="Helvetica" w:eastAsia="Times New Roman" w:hAnsi="Helvetica" w:cs="Helvetica"/>
                                    <w:color w:val="007C89"/>
                                    <w:sz w:val="20"/>
                                    <w:szCs w:val="20"/>
                                    <w:u w:val="single"/>
                                    <w:lang w:eastAsia="it-IT"/>
                                  </w:rPr>
                                  <w:t>Locarno Film Festival</w:t>
                                </w:r>
                              </w:hyperlink>
                              <w:r w:rsidRPr="00482D8B">
                                <w:rPr>
                                  <w:rFonts w:ascii="Helvetica" w:eastAsia="Times New Roman" w:hAnsi="Helvetica" w:cs="Helvetica"/>
                                  <w:color w:val="202020"/>
                                  <w:sz w:val="20"/>
                                  <w:szCs w:val="20"/>
                                  <w:lang w:eastAsia="it-IT"/>
                                </w:rPr>
                                <w:t>, Switzerland – August 3-13, in-person</w:t>
                              </w:r>
                            </w:p>
                            <w:p w14:paraId="70512CFD" w14:textId="77777777" w:rsidR="00482D8B" w:rsidRPr="00482D8B" w:rsidRDefault="00482D8B" w:rsidP="00482D8B">
                              <w:pPr>
                                <w:numPr>
                                  <w:ilvl w:val="0"/>
                                  <w:numId w:val="6"/>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84" w:history="1">
                                <w:r w:rsidRPr="00482D8B">
                                  <w:rPr>
                                    <w:rFonts w:ascii="Helvetica" w:eastAsia="Times New Roman" w:hAnsi="Helvetica" w:cs="Helvetica"/>
                                    <w:color w:val="007C89"/>
                                    <w:sz w:val="20"/>
                                    <w:szCs w:val="20"/>
                                    <w:u w:val="single"/>
                                    <w:lang w:eastAsia="it-IT"/>
                                  </w:rPr>
                                  <w:t>Melbourne International Film Festival</w:t>
                                </w:r>
                              </w:hyperlink>
                              <w:r w:rsidRPr="00482D8B">
                                <w:rPr>
                                  <w:rFonts w:ascii="Helvetica" w:eastAsia="Times New Roman" w:hAnsi="Helvetica" w:cs="Helvetica"/>
                                  <w:color w:val="202020"/>
                                  <w:sz w:val="20"/>
                                  <w:szCs w:val="20"/>
                                  <w:lang w:eastAsia="it-IT"/>
                                </w:rPr>
                                <w:t>, Australia – August 4-21, in-person</w:t>
                              </w:r>
                            </w:p>
                            <w:p w14:paraId="7537E6DC" w14:textId="77777777" w:rsidR="00482D8B" w:rsidRPr="00482D8B" w:rsidRDefault="00482D8B" w:rsidP="00482D8B">
                              <w:pPr>
                                <w:numPr>
                                  <w:ilvl w:val="0"/>
                                  <w:numId w:val="6"/>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85" w:history="1">
                                <w:r w:rsidRPr="00482D8B">
                                  <w:rPr>
                                    <w:rFonts w:ascii="Helvetica" w:eastAsia="Times New Roman" w:hAnsi="Helvetica" w:cs="Helvetica"/>
                                    <w:color w:val="007C89"/>
                                    <w:sz w:val="20"/>
                                    <w:szCs w:val="20"/>
                                    <w:u w:val="single"/>
                                    <w:lang w:eastAsia="it-IT"/>
                                  </w:rPr>
                                  <w:t>Sarajevo Film Festival</w:t>
                                </w:r>
                              </w:hyperlink>
                              <w:r w:rsidRPr="00482D8B">
                                <w:rPr>
                                  <w:rFonts w:ascii="Helvetica" w:eastAsia="Times New Roman" w:hAnsi="Helvetica" w:cs="Helvetica"/>
                                  <w:color w:val="202020"/>
                                  <w:sz w:val="20"/>
                                  <w:szCs w:val="20"/>
                                  <w:lang w:eastAsia="it-IT"/>
                                </w:rPr>
                                <w:t>, Bosnia &amp; Herzegovina – August 12-19, in-person</w:t>
                              </w:r>
                            </w:p>
                            <w:p w14:paraId="7CA076FC" w14:textId="77777777" w:rsidR="00482D8B" w:rsidRPr="00482D8B" w:rsidRDefault="00482D8B" w:rsidP="00482D8B">
                              <w:pPr>
                                <w:numPr>
                                  <w:ilvl w:val="0"/>
                                  <w:numId w:val="6"/>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86" w:history="1">
                                <w:r w:rsidRPr="00482D8B">
                                  <w:rPr>
                                    <w:rFonts w:ascii="Helvetica" w:eastAsia="Times New Roman" w:hAnsi="Helvetica" w:cs="Helvetica"/>
                                    <w:color w:val="007C89"/>
                                    <w:sz w:val="20"/>
                                    <w:szCs w:val="20"/>
                                    <w:u w:val="single"/>
                                    <w:lang w:eastAsia="it-IT"/>
                                  </w:rPr>
                                  <w:t>Edinburgh International Film Festival</w:t>
                                </w:r>
                              </w:hyperlink>
                              <w:r w:rsidRPr="00482D8B">
                                <w:rPr>
                                  <w:rFonts w:ascii="Helvetica" w:eastAsia="Times New Roman" w:hAnsi="Helvetica" w:cs="Helvetica"/>
                                  <w:color w:val="202020"/>
                                  <w:sz w:val="20"/>
                                  <w:szCs w:val="20"/>
                                  <w:lang w:eastAsia="it-IT"/>
                                </w:rPr>
                                <w:t>, UK - August 12-20, in-person</w:t>
                              </w:r>
                            </w:p>
                            <w:p w14:paraId="3301A57F" w14:textId="77777777" w:rsidR="00482D8B" w:rsidRPr="00482D8B" w:rsidRDefault="00482D8B" w:rsidP="00482D8B">
                              <w:pPr>
                                <w:numPr>
                                  <w:ilvl w:val="0"/>
                                  <w:numId w:val="6"/>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87" w:history="1">
                                <w:r w:rsidRPr="00482D8B">
                                  <w:rPr>
                                    <w:rFonts w:ascii="Helvetica" w:eastAsia="Times New Roman" w:hAnsi="Helvetica" w:cs="Helvetica"/>
                                    <w:color w:val="007C89"/>
                                    <w:sz w:val="20"/>
                                    <w:szCs w:val="20"/>
                                    <w:u w:val="single"/>
                                    <w:lang w:eastAsia="it-IT"/>
                                  </w:rPr>
                                  <w:t>Sidewalk Film Festival</w:t>
                                </w:r>
                              </w:hyperlink>
                              <w:r w:rsidRPr="00482D8B">
                                <w:rPr>
                                  <w:rFonts w:ascii="Helvetica" w:eastAsia="Times New Roman" w:hAnsi="Helvetica" w:cs="Helvetica"/>
                                  <w:color w:val="202020"/>
                                  <w:sz w:val="20"/>
                                  <w:szCs w:val="20"/>
                                  <w:lang w:eastAsia="it-IT"/>
                                </w:rPr>
                                <w:t>, US - August 22-28, in-person</w:t>
                              </w:r>
                            </w:p>
                            <w:p w14:paraId="6136CE07" w14:textId="77777777" w:rsidR="00482D8B" w:rsidRPr="00482D8B" w:rsidRDefault="00482D8B" w:rsidP="00482D8B">
                              <w:pPr>
                                <w:numPr>
                                  <w:ilvl w:val="0"/>
                                  <w:numId w:val="6"/>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88" w:history="1">
                                <w:r w:rsidRPr="00482D8B">
                                  <w:rPr>
                                    <w:rFonts w:ascii="Helvetica" w:eastAsia="Times New Roman" w:hAnsi="Helvetica" w:cs="Helvetica"/>
                                    <w:color w:val="007C89"/>
                                    <w:sz w:val="20"/>
                                    <w:szCs w:val="20"/>
                                    <w:u w:val="single"/>
                                    <w:lang w:eastAsia="it-IT"/>
                                  </w:rPr>
                                  <w:t>Prishtina International Film Festival</w:t>
                                </w:r>
                              </w:hyperlink>
                              <w:r w:rsidRPr="00482D8B">
                                <w:rPr>
                                  <w:rFonts w:ascii="Helvetica" w:eastAsia="Times New Roman" w:hAnsi="Helvetica" w:cs="Helvetica"/>
                                  <w:color w:val="202020"/>
                                  <w:sz w:val="20"/>
                                  <w:szCs w:val="20"/>
                                  <w:lang w:eastAsia="it-IT"/>
                                </w:rPr>
                                <w:t>, Kosovo – August 23-28, in-person</w:t>
                              </w:r>
                            </w:p>
                            <w:p w14:paraId="0E8ADB08" w14:textId="77777777" w:rsidR="00482D8B" w:rsidRPr="00482D8B" w:rsidRDefault="00482D8B" w:rsidP="00482D8B">
                              <w:pPr>
                                <w:numPr>
                                  <w:ilvl w:val="0"/>
                                  <w:numId w:val="6"/>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89" w:history="1">
                                <w:r w:rsidRPr="00482D8B">
                                  <w:rPr>
                                    <w:rFonts w:ascii="Helvetica" w:eastAsia="Times New Roman" w:hAnsi="Helvetica" w:cs="Helvetica"/>
                                    <w:color w:val="007C89"/>
                                    <w:sz w:val="20"/>
                                    <w:szCs w:val="20"/>
                                    <w:u w:val="single"/>
                                    <w:lang w:eastAsia="it-IT"/>
                                  </w:rPr>
                                  <w:t>FrightFest</w:t>
                                </w:r>
                              </w:hyperlink>
                              <w:r w:rsidRPr="00482D8B">
                                <w:rPr>
                                  <w:rFonts w:ascii="Helvetica" w:eastAsia="Times New Roman" w:hAnsi="Helvetica" w:cs="Helvetica"/>
                                  <w:color w:val="202020"/>
                                  <w:sz w:val="20"/>
                                  <w:szCs w:val="20"/>
                                  <w:lang w:eastAsia="it-IT"/>
                                </w:rPr>
                                <w:t>, UK - August 25-29, in-person</w:t>
                              </w:r>
                            </w:p>
                            <w:p w14:paraId="00017862" w14:textId="77777777" w:rsidR="00482D8B" w:rsidRPr="00482D8B" w:rsidRDefault="00482D8B" w:rsidP="00482D8B">
                              <w:pPr>
                                <w:numPr>
                                  <w:ilvl w:val="0"/>
                                  <w:numId w:val="6"/>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90" w:history="1">
                                <w:r w:rsidRPr="00482D8B">
                                  <w:rPr>
                                    <w:rFonts w:ascii="Helvetica" w:eastAsia="Times New Roman" w:hAnsi="Helvetica" w:cs="Helvetica"/>
                                    <w:color w:val="007C89"/>
                                    <w:sz w:val="20"/>
                                    <w:szCs w:val="20"/>
                                    <w:u w:val="single"/>
                                    <w:lang w:eastAsia="it-IT"/>
                                  </w:rPr>
                                  <w:t>NFMLA Monthly Film Festival | InFocus: International Animation, August 27</w:t>
                                </w:r>
                              </w:hyperlink>
                              <w:r w:rsidRPr="00482D8B">
                                <w:rPr>
                                  <w:rFonts w:ascii="Helvetica" w:eastAsia="Times New Roman" w:hAnsi="Helvetica" w:cs="Helvetica"/>
                                  <w:color w:val="202020"/>
                                  <w:sz w:val="20"/>
                                  <w:szCs w:val="20"/>
                                  <w:lang w:eastAsia="it-IT"/>
                                </w:rPr>
                                <w:t>, in-person</w:t>
                              </w:r>
                            </w:p>
                            <w:p w14:paraId="5373FD19" w14:textId="77777777" w:rsidR="00482D8B" w:rsidRPr="00482D8B" w:rsidRDefault="00482D8B" w:rsidP="00482D8B">
                              <w:pPr>
                                <w:numPr>
                                  <w:ilvl w:val="0"/>
                                  <w:numId w:val="6"/>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91" w:history="1">
                                <w:r w:rsidRPr="00482D8B">
                                  <w:rPr>
                                    <w:rFonts w:ascii="Helvetica" w:eastAsia="Times New Roman" w:hAnsi="Helvetica" w:cs="Helvetica"/>
                                    <w:color w:val="007C89"/>
                                    <w:sz w:val="20"/>
                                    <w:szCs w:val="20"/>
                                    <w:u w:val="single"/>
                                    <w:lang w:eastAsia="it-IT"/>
                                  </w:rPr>
                                  <w:t>Venice International Film Festival</w:t>
                                </w:r>
                              </w:hyperlink>
                              <w:r w:rsidRPr="00482D8B">
                                <w:rPr>
                                  <w:rFonts w:ascii="Helvetica" w:eastAsia="Times New Roman" w:hAnsi="Helvetica" w:cs="Helvetica"/>
                                  <w:color w:val="202020"/>
                                  <w:sz w:val="20"/>
                                  <w:szCs w:val="20"/>
                                  <w:lang w:eastAsia="it-IT"/>
                                </w:rPr>
                                <w:t>, Italy – August 31-September 10, in-person</w:t>
                              </w:r>
                            </w:p>
                          </w:tc>
                        </w:tr>
                      </w:tbl>
                      <w:p w14:paraId="559BAC7C"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1C6292C4"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4BF895C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7F93A51D"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482D8B" w:rsidRPr="00482D8B" w14:paraId="34F6B4A2" w14:textId="77777777">
                                <w:tc>
                                  <w:tcPr>
                                    <w:tcW w:w="0" w:type="auto"/>
                                    <w:shd w:val="clear" w:color="auto" w:fill="4CAAD8"/>
                                    <w:tcMar>
                                      <w:top w:w="270" w:type="dxa"/>
                                      <w:left w:w="270" w:type="dxa"/>
                                      <w:bottom w:w="270" w:type="dxa"/>
                                      <w:right w:w="270" w:type="dxa"/>
                                    </w:tcMar>
                                    <w:hideMark/>
                                  </w:tcPr>
                                  <w:p w14:paraId="0CA51A82" w14:textId="77777777" w:rsidR="00482D8B" w:rsidRPr="00482D8B" w:rsidRDefault="00482D8B" w:rsidP="00482D8B">
                                    <w:pPr>
                                      <w:spacing w:after="0" w:line="540" w:lineRule="atLeast"/>
                                      <w:rPr>
                                        <w:rFonts w:ascii="Helvetica" w:eastAsia="Times New Roman" w:hAnsi="Helvetica" w:cs="Helvetica"/>
                                        <w:color w:val="222222"/>
                                        <w:sz w:val="36"/>
                                        <w:szCs w:val="36"/>
                                        <w:lang w:eastAsia="it-IT"/>
                                      </w:rPr>
                                    </w:pPr>
                                    <w:r w:rsidRPr="00482D8B">
                                      <w:rPr>
                                        <w:rFonts w:ascii="Arial" w:eastAsia="Times New Roman" w:hAnsi="Arial" w:cs="Arial"/>
                                        <w:color w:val="000000"/>
                                        <w:sz w:val="45"/>
                                        <w:szCs w:val="45"/>
                                        <w:lang w:eastAsia="it-IT"/>
                                      </w:rPr>
                                      <w:t>Interesting studies</w:t>
                                    </w:r>
                                    <w:bookmarkStart w:id="43" w:name="IntStudies"/>
                                    <w:bookmarkEnd w:id="43"/>
                                  </w:p>
                                </w:tc>
                              </w:tr>
                            </w:tbl>
                            <w:p w14:paraId="777C88A9"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5E325520"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1A95BA86"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7931F30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48B4F960" w14:textId="77777777">
                          <w:tc>
                            <w:tcPr>
                              <w:tcW w:w="0" w:type="auto"/>
                              <w:tcMar>
                                <w:top w:w="0" w:type="dxa"/>
                                <w:left w:w="270" w:type="dxa"/>
                                <w:bottom w:w="135" w:type="dxa"/>
                                <w:right w:w="270" w:type="dxa"/>
                              </w:tcMar>
                              <w:hideMark/>
                            </w:tcPr>
                            <w:p w14:paraId="7D215D00" w14:textId="15FF30BE"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2072A99F" wp14:editId="459C3DE4">
                                    <wp:simplePos x="0" y="0"/>
                                    <wp:positionH relativeFrom="column">
                                      <wp:align>left</wp:align>
                                    </wp:positionH>
                                    <wp:positionV relativeFrom="line">
                                      <wp:posOffset>0</wp:posOffset>
                                    </wp:positionV>
                                    <wp:extent cx="1609725" cy="1609725"/>
                                    <wp:effectExtent l="0" t="0" r="9525" b="9525"/>
                                    <wp:wrapSquare wrapText="bothSides"/>
                                    <wp:docPr id="8" name="Immagine 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esto&#10;&#10;Descrizione generata automaticament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D8B">
                                <w:rPr>
                                  <w:rFonts w:ascii="Helvetica" w:eastAsia="Times New Roman" w:hAnsi="Helvetica" w:cs="Helvetica"/>
                                  <w:b/>
                                  <w:bCs/>
                                  <w:color w:val="202020"/>
                                  <w:sz w:val="20"/>
                                  <w:szCs w:val="20"/>
                                  <w:lang w:eastAsia="it-IT"/>
                                </w:rPr>
                                <w:t>International Union of Cinemas publishes report on key trends</w:t>
                              </w:r>
                              <w:bookmarkStart w:id="44" w:name="12.1"/>
                            </w:p>
                            <w:p w14:paraId="03F9BD4B"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The International Union of Cinemas (UNIC), the trade association representing cinema operators and their national associations across 39 European territories, has published its </w:t>
                              </w:r>
                              <w:hyperlink r:id="rId93" w:history="1">
                                <w:r w:rsidRPr="00482D8B">
                                  <w:rPr>
                                    <w:rFonts w:ascii="Helvetica" w:eastAsia="Times New Roman" w:hAnsi="Helvetica" w:cs="Helvetica"/>
                                    <w:color w:val="007C89"/>
                                    <w:sz w:val="20"/>
                                    <w:szCs w:val="20"/>
                                    <w:u w:val="single"/>
                                    <w:lang w:eastAsia="it-IT"/>
                                  </w:rPr>
                                  <w:t>Annual Report</w:t>
                                </w:r>
                              </w:hyperlink>
                              <w:r w:rsidRPr="00482D8B">
                                <w:rPr>
                                  <w:rFonts w:ascii="Helvetica" w:eastAsia="Times New Roman" w:hAnsi="Helvetica" w:cs="Helvetica"/>
                                  <w:color w:val="202020"/>
                                  <w:sz w:val="20"/>
                                  <w:szCs w:val="20"/>
                                  <w:lang w:eastAsia="it-IT"/>
                                </w:rPr>
                                <w:t> on key cinema trends in the region in 2021/22. </w:t>
                              </w:r>
                            </w:p>
                            <w:p w14:paraId="1EDF9621"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lastRenderedPageBreak/>
                                <w:t>The report provides an in-depth look at recent trends and developments in the European cinema industry, one of the most diverse, innovative and dynamic in the World.</w:t>
                              </w:r>
                              <w:r w:rsidRPr="00482D8B">
                                <w:rPr>
                                  <w:rFonts w:ascii="Helvetica" w:eastAsia="Times New Roman" w:hAnsi="Helvetica" w:cs="Helvetica"/>
                                  <w:color w:val="202020"/>
                                  <w:sz w:val="24"/>
                                  <w:szCs w:val="24"/>
                                  <w:lang w:eastAsia="it-IT"/>
                                </w:rPr>
                                <w:t> </w:t>
                              </w:r>
                            </w:p>
                            <w:p w14:paraId="028F2617"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Cinema admissions in Europe increased by an estimated 36.4% in 2021, with almost 590 million visits across the region. Box office reached €3.7 billion, an increase of 40.8% on the previous year. At EU level (plus UK) close to 400 million tickets were sold in cinemas, worth an estimated €3.0 billion at the box office – an increase of 31.1% and 38.4% respectively. All this when most screens across the region were shut for the first six months of the year and operating for the remainder under limited occupancy and/or additional restrictions.</w:t>
                              </w:r>
                              <w:r w:rsidRPr="00482D8B">
                                <w:rPr>
                                  <w:rFonts w:ascii="Helvetica" w:eastAsia="Times New Roman" w:hAnsi="Helvetica" w:cs="Helvetica"/>
                                  <w:b/>
                                  <w:bCs/>
                                  <w:color w:val="202020"/>
                                  <w:sz w:val="24"/>
                                  <w:szCs w:val="24"/>
                                  <w:lang w:eastAsia="it-IT"/>
                                </w:rPr>
                                <w:t> </w:t>
                              </w:r>
                            </w:p>
                          </w:tc>
                        </w:tr>
                      </w:tbl>
                      <w:p w14:paraId="61CFBA7B"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0C450E11"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0FE2992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37FD71AB"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482D8B" w:rsidRPr="00482D8B" w14:paraId="41CE8265" w14:textId="77777777">
                                <w:tc>
                                  <w:tcPr>
                                    <w:tcW w:w="0" w:type="auto"/>
                                    <w:shd w:val="clear" w:color="auto" w:fill="4CAAD8"/>
                                    <w:tcMar>
                                      <w:top w:w="270" w:type="dxa"/>
                                      <w:left w:w="270" w:type="dxa"/>
                                      <w:bottom w:w="270" w:type="dxa"/>
                                      <w:right w:w="270" w:type="dxa"/>
                                    </w:tcMar>
                                    <w:hideMark/>
                                  </w:tcPr>
                                  <w:p w14:paraId="50395068" w14:textId="77777777" w:rsidR="00482D8B" w:rsidRPr="00482D8B" w:rsidRDefault="00482D8B" w:rsidP="00482D8B">
                                    <w:pPr>
                                      <w:spacing w:after="0" w:line="540" w:lineRule="atLeast"/>
                                      <w:rPr>
                                        <w:rFonts w:ascii="Helvetica" w:eastAsia="Times New Roman" w:hAnsi="Helvetica" w:cs="Helvetica"/>
                                        <w:color w:val="222222"/>
                                        <w:sz w:val="36"/>
                                        <w:szCs w:val="36"/>
                                        <w:lang w:eastAsia="it-IT"/>
                                      </w:rPr>
                                    </w:pPr>
                                    <w:r w:rsidRPr="00482D8B">
                                      <w:rPr>
                                        <w:rFonts w:ascii="Arial" w:eastAsia="Times New Roman" w:hAnsi="Arial" w:cs="Arial"/>
                                        <w:color w:val="000000"/>
                                        <w:sz w:val="45"/>
                                        <w:szCs w:val="45"/>
                                        <w:lang w:eastAsia="it-IT"/>
                                      </w:rPr>
                                      <w:t>Interesting links</w:t>
                                    </w:r>
                                    <w:bookmarkStart w:id="45" w:name="interestinglinks"/>
                                    <w:bookmarkEnd w:id="45"/>
                                  </w:p>
                                </w:tc>
                              </w:tr>
                            </w:tbl>
                            <w:p w14:paraId="2A6D23A6"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10FE8936"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031A8ABF"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64EA515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38051333" w14:textId="77777777">
                          <w:tc>
                            <w:tcPr>
                              <w:tcW w:w="0" w:type="auto"/>
                              <w:tcMar>
                                <w:top w:w="0" w:type="dxa"/>
                                <w:left w:w="270" w:type="dxa"/>
                                <w:bottom w:w="135" w:type="dxa"/>
                                <w:right w:w="270" w:type="dxa"/>
                              </w:tcMar>
                              <w:hideMark/>
                            </w:tcPr>
                            <w:p w14:paraId="2C49747D" w14:textId="77777777" w:rsidR="00482D8B" w:rsidRPr="00482D8B" w:rsidRDefault="00482D8B" w:rsidP="00482D8B">
                              <w:pPr>
                                <w:numPr>
                                  <w:ilvl w:val="0"/>
                                  <w:numId w:val="7"/>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94" w:history="1">
                                <w:r w:rsidRPr="00482D8B">
                                  <w:rPr>
                                    <w:rFonts w:ascii="Helvetica" w:eastAsia="Times New Roman" w:hAnsi="Helvetica" w:cs="Helvetica"/>
                                    <w:color w:val="007C89"/>
                                    <w:sz w:val="20"/>
                                    <w:szCs w:val="20"/>
                                    <w:u w:val="single"/>
                                    <w:lang w:eastAsia="it-IT"/>
                                  </w:rPr>
                                  <w:t>TVFrom festivals to streamers: why arthouse filmmakers are making the move to episodic</w:t>
                                </w:r>
                              </w:hyperlink>
                            </w:p>
                            <w:p w14:paraId="1906B49C" w14:textId="77777777" w:rsidR="00482D8B" w:rsidRPr="00482D8B" w:rsidRDefault="00482D8B" w:rsidP="00482D8B">
                              <w:pPr>
                                <w:numPr>
                                  <w:ilvl w:val="0"/>
                                  <w:numId w:val="7"/>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95" w:anchor="axzz7WMTMXfAl" w:history="1">
                                <w:r w:rsidRPr="00482D8B">
                                  <w:rPr>
                                    <w:rFonts w:ascii="Helvetica" w:eastAsia="Times New Roman" w:hAnsi="Helvetica" w:cs="Helvetica"/>
                                    <w:color w:val="007C89"/>
                                    <w:sz w:val="20"/>
                                    <w:szCs w:val="20"/>
                                    <w:u w:val="single"/>
                                    <w:lang w:eastAsia="it-IT"/>
                                  </w:rPr>
                                  <w:t>American AVOD adopted faster than SVOD</w:t>
                                </w:r>
                              </w:hyperlink>
                            </w:p>
                            <w:p w14:paraId="314B7CF2" w14:textId="77777777" w:rsidR="00482D8B" w:rsidRPr="00482D8B" w:rsidRDefault="00482D8B" w:rsidP="00482D8B">
                              <w:pPr>
                                <w:numPr>
                                  <w:ilvl w:val="0"/>
                                  <w:numId w:val="7"/>
                                </w:numPr>
                                <w:spacing w:before="100" w:beforeAutospacing="1" w:after="100" w:afterAutospacing="1" w:line="360" w:lineRule="atLeast"/>
                                <w:jc w:val="both"/>
                                <w:rPr>
                                  <w:rFonts w:ascii="Helvetica" w:eastAsia="Times New Roman" w:hAnsi="Helvetica" w:cs="Helvetica"/>
                                  <w:color w:val="202020"/>
                                  <w:sz w:val="24"/>
                                  <w:szCs w:val="24"/>
                                  <w:lang w:eastAsia="it-IT"/>
                                </w:rPr>
                              </w:pPr>
                              <w:hyperlink r:id="rId96" w:history="1">
                                <w:r w:rsidRPr="00482D8B">
                                  <w:rPr>
                                    <w:rFonts w:ascii="Helvetica" w:eastAsia="Times New Roman" w:hAnsi="Helvetica" w:cs="Helvetica"/>
                                    <w:color w:val="007C89"/>
                                    <w:sz w:val="20"/>
                                    <w:szCs w:val="20"/>
                                    <w:u w:val="single"/>
                                    <w:lang w:eastAsia="it-IT"/>
                                  </w:rPr>
                                  <w:t>UK IPO report: use of intellectual property rights across UK industries</w:t>
                                </w:r>
                              </w:hyperlink>
                            </w:p>
                          </w:tc>
                        </w:tr>
                      </w:tbl>
                      <w:p w14:paraId="35BE69B7"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0C3E8757"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0509E4D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1250D763"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60"/>
                              </w:tblGrid>
                              <w:tr w:rsidR="00482D8B" w:rsidRPr="00482D8B" w14:paraId="46BEADD7" w14:textId="77777777">
                                <w:tc>
                                  <w:tcPr>
                                    <w:tcW w:w="0" w:type="auto"/>
                                    <w:shd w:val="clear" w:color="auto" w:fill="4CAAD8"/>
                                    <w:tcMar>
                                      <w:top w:w="270" w:type="dxa"/>
                                      <w:left w:w="270" w:type="dxa"/>
                                      <w:bottom w:w="270" w:type="dxa"/>
                                      <w:right w:w="270" w:type="dxa"/>
                                    </w:tcMar>
                                    <w:hideMark/>
                                  </w:tcPr>
                                  <w:p w14:paraId="55DAD232" w14:textId="77777777" w:rsidR="00482D8B" w:rsidRPr="00482D8B" w:rsidRDefault="00482D8B" w:rsidP="00482D8B">
                                    <w:pPr>
                                      <w:spacing w:after="0" w:line="540" w:lineRule="atLeast"/>
                                      <w:rPr>
                                        <w:rFonts w:ascii="Helvetica" w:eastAsia="Times New Roman" w:hAnsi="Helvetica" w:cs="Helvetica"/>
                                        <w:color w:val="222222"/>
                                        <w:sz w:val="36"/>
                                        <w:szCs w:val="36"/>
                                        <w:lang w:eastAsia="it-IT"/>
                                      </w:rPr>
                                    </w:pPr>
                                    <w:r w:rsidRPr="00482D8B">
                                      <w:rPr>
                                        <w:rFonts w:ascii="Arial" w:eastAsia="Times New Roman" w:hAnsi="Arial" w:cs="Arial"/>
                                        <w:color w:val="000000"/>
                                        <w:sz w:val="45"/>
                                        <w:szCs w:val="45"/>
                                        <w:lang w:eastAsia="it-IT"/>
                                      </w:rPr>
                                      <w:t>Events and Opportunities</w:t>
                                    </w:r>
                                    <w:bookmarkStart w:id="46" w:name="EventsandOpp"/>
                                    <w:bookmarkEnd w:id="46"/>
                                  </w:p>
                                </w:tc>
                              </w:tr>
                            </w:tbl>
                            <w:p w14:paraId="1C1FFD9B"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4263ADA8"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679BF725"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4A1652F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73007B2D" w14:textId="77777777">
                          <w:tc>
                            <w:tcPr>
                              <w:tcW w:w="0" w:type="auto"/>
                              <w:tcMar>
                                <w:top w:w="0" w:type="dxa"/>
                                <w:left w:w="270" w:type="dxa"/>
                                <w:bottom w:w="135" w:type="dxa"/>
                                <w:right w:w="270" w:type="dxa"/>
                              </w:tcMar>
                              <w:hideMark/>
                            </w:tcPr>
                            <w:p w14:paraId="656542BF" w14:textId="2D78C038"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69E1FCF2" wp14:editId="1C456678">
                                    <wp:simplePos x="0" y="0"/>
                                    <wp:positionH relativeFrom="column">
                                      <wp:align>left</wp:align>
                                    </wp:positionH>
                                    <wp:positionV relativeFrom="line">
                                      <wp:posOffset>0</wp:posOffset>
                                    </wp:positionV>
                                    <wp:extent cx="1609725" cy="1609725"/>
                                    <wp:effectExtent l="0" t="0" r="9525" b="9525"/>
                                    <wp:wrapSquare wrapText="bothSides"/>
                                    <wp:docPr id="7" name="Immagine 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10;&#10;Descrizione generata automaticament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D8B">
                                <w:rPr>
                                  <w:rFonts w:ascii="Helvetica" w:eastAsia="Times New Roman" w:hAnsi="Helvetica" w:cs="Helvetica"/>
                                  <w:b/>
                                  <w:bCs/>
                                  <w:color w:val="202020"/>
                                  <w:sz w:val="20"/>
                                  <w:szCs w:val="20"/>
                                  <w:lang w:eastAsia="it-IT"/>
                                </w:rPr>
                                <w:t>Call for Submission SERIESMAKERS 2022</w:t>
                              </w:r>
                            </w:p>
                            <w:p w14:paraId="78BE8056"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SERIESMAKERS is a new creative initiative which focuses on feature film directors who venture into the world of series created by Series Mania Forum &amp; BETA Group.</w:t>
                              </w:r>
                              <w:r w:rsidRPr="00482D8B">
                                <w:rPr>
                                  <w:rFonts w:ascii="Helvetica" w:eastAsia="Times New Roman" w:hAnsi="Helvetica" w:cs="Helvetica"/>
                                  <w:b/>
                                  <w:bCs/>
                                  <w:color w:val="202020"/>
                                  <w:sz w:val="24"/>
                                  <w:szCs w:val="24"/>
                                  <w:lang w:eastAsia="it-IT"/>
                                </w:rPr>
                                <w:t> </w:t>
                              </w:r>
                            </w:p>
                            <w:p w14:paraId="3F4E531C"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The initiative will select ten teams with an idea for a scripted TV series to participate in a tailor-made training program focused on developing a full pitch deck. Experienced mentors and A-list directors, showrunners, writers, and producers will guide new series creatives in online workshops.</w:t>
                              </w:r>
                            </w:p>
                            <w:p w14:paraId="3AD73A5B"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At the end of the Programme, a Jury will award two teams with a € 50,000 (fifty thousand Euros) award each to develop a pilot script and a bible with additional creative support. In addition, a new award of €20,000 for emerging talent introduced by the Kirch Foundation will be established to the Beta award for two selected projects of €50,000 each.</w:t>
                              </w:r>
                            </w:p>
                            <w:p w14:paraId="6DE67F16"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lastRenderedPageBreak/>
                                <w:t>The awarded teams will be presented at Series Mania Forum 2023 and will be given the opportunity to participate at Series Mania Forum 2024 to present their projects.</w:t>
                              </w:r>
                            </w:p>
                            <w:p w14:paraId="3EA65A84"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Find </w:t>
                              </w:r>
                              <w:hyperlink r:id="rId98" w:history="1">
                                <w:r w:rsidRPr="00482D8B">
                                  <w:rPr>
                                    <w:rFonts w:ascii="Helvetica" w:eastAsia="Times New Roman" w:hAnsi="Helvetica" w:cs="Helvetica"/>
                                    <w:color w:val="007C89"/>
                                    <w:sz w:val="20"/>
                                    <w:szCs w:val="20"/>
                                    <w:u w:val="single"/>
                                    <w:lang w:eastAsia="it-IT"/>
                                  </w:rPr>
                                  <w:t>here eligibility criteria and projects requirement</w:t>
                                </w:r>
                              </w:hyperlink>
                              <w:r w:rsidRPr="00482D8B">
                                <w:rPr>
                                  <w:rFonts w:ascii="Helvetica" w:eastAsia="Times New Roman" w:hAnsi="Helvetica" w:cs="Helvetica"/>
                                  <w:color w:val="202020"/>
                                  <w:sz w:val="20"/>
                                  <w:szCs w:val="20"/>
                                  <w:lang w:eastAsia="it-IT"/>
                                </w:rPr>
                                <w:t>s and here the </w:t>
                              </w:r>
                              <w:hyperlink r:id="rId99" w:history="1">
                                <w:r w:rsidRPr="00482D8B">
                                  <w:rPr>
                                    <w:rFonts w:ascii="Helvetica" w:eastAsia="Times New Roman" w:hAnsi="Helvetica" w:cs="Helvetica"/>
                                    <w:color w:val="007C89"/>
                                    <w:sz w:val="20"/>
                                    <w:szCs w:val="20"/>
                                    <w:u w:val="single"/>
                                    <w:lang w:eastAsia="it-IT"/>
                                  </w:rPr>
                                  <w:t>Submission e-form</w:t>
                                </w:r>
                              </w:hyperlink>
                              <w:r w:rsidRPr="00482D8B">
                                <w:rPr>
                                  <w:rFonts w:ascii="Helvetica" w:eastAsia="Times New Roman" w:hAnsi="Helvetica" w:cs="Helvetica"/>
                                  <w:color w:val="202020"/>
                                  <w:sz w:val="20"/>
                                  <w:szCs w:val="20"/>
                                  <w:lang w:eastAsia="it-IT"/>
                                </w:rPr>
                                <w:t>. </w:t>
                              </w:r>
                            </w:p>
                            <w:p w14:paraId="0EEB469C"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b/>
                                  <w:bCs/>
                                  <w:color w:val="202020"/>
                                  <w:sz w:val="20"/>
                                  <w:szCs w:val="20"/>
                                  <w:lang w:eastAsia="it-IT"/>
                                </w:rPr>
                                <w:t>Deadline for submission on 15 September 2022.</w:t>
                              </w:r>
                              <w:r w:rsidRPr="00482D8B">
                                <w:rPr>
                                  <w:rFonts w:ascii="Helvetica" w:eastAsia="Times New Roman" w:hAnsi="Helvetica" w:cs="Helvetica"/>
                                  <w:b/>
                                  <w:bCs/>
                                  <w:color w:val="202020"/>
                                  <w:sz w:val="24"/>
                                  <w:szCs w:val="24"/>
                                  <w:lang w:eastAsia="it-IT"/>
                                </w:rPr>
                                <w:t> </w:t>
                              </w:r>
                            </w:p>
                          </w:tc>
                        </w:tr>
                        <w:bookmarkEnd w:id="44"/>
                      </w:tbl>
                      <w:p w14:paraId="74826980"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5579336E"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4F7F8B3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689E69E0" w14:textId="77777777">
                          <w:tc>
                            <w:tcPr>
                              <w:tcW w:w="0" w:type="auto"/>
                              <w:tcMar>
                                <w:top w:w="0" w:type="dxa"/>
                                <w:left w:w="270" w:type="dxa"/>
                                <w:bottom w:w="135" w:type="dxa"/>
                                <w:right w:w="270" w:type="dxa"/>
                              </w:tcMar>
                              <w:hideMark/>
                            </w:tcPr>
                            <w:p w14:paraId="25B6E62B" w14:textId="2A85FB8D"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Times New Roman" w:eastAsia="Times New Roman" w:hAnsi="Times New Roman" w:cs="Times New Roman"/>
                                  <w:noProof/>
                                  <w:sz w:val="24"/>
                                  <w:szCs w:val="24"/>
                                  <w:lang w:eastAsia="it-IT"/>
                                </w:rPr>
                                <w:drawing>
                                  <wp:anchor distT="0" distB="0" distL="0" distR="0" simplePos="0" relativeHeight="251658240" behindDoc="0" locked="0" layoutInCell="1" allowOverlap="0" wp14:anchorId="1DB1B4FF" wp14:editId="3101BB94">
                                    <wp:simplePos x="0" y="0"/>
                                    <wp:positionH relativeFrom="column">
                                      <wp:align>right</wp:align>
                                    </wp:positionH>
                                    <wp:positionV relativeFrom="line">
                                      <wp:posOffset>0</wp:posOffset>
                                    </wp:positionV>
                                    <wp:extent cx="1609725" cy="1609725"/>
                                    <wp:effectExtent l="0" t="0" r="9525" b="0"/>
                                    <wp:wrapSquare wrapText="bothSides"/>
                                    <wp:docPr id="6" name="Immagine 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10;&#10;Descrizione generata automaticament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D8B">
                                <w:rPr>
                                  <w:rFonts w:ascii="Helvetica" w:eastAsia="Times New Roman" w:hAnsi="Helvetica" w:cs="Helvetica"/>
                                  <w:b/>
                                  <w:bCs/>
                                  <w:color w:val="202020"/>
                                  <w:sz w:val="20"/>
                                  <w:szCs w:val="20"/>
                                  <w:lang w:eastAsia="it-IT"/>
                                </w:rPr>
                                <w:t>MIA Market: Last days to submit your projects </w:t>
                              </w:r>
                            </w:p>
                            <w:p w14:paraId="74A8C5FA"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Submissions for the 2022 CO-PRODUCTION MARKET &amp; PITCHING FORUM will be open until 4 July.</w:t>
                              </w:r>
                              <w:r w:rsidRPr="00482D8B">
                                <w:rPr>
                                  <w:rFonts w:ascii="Helvetica" w:eastAsia="Times New Roman" w:hAnsi="Helvetica" w:cs="Helvetica"/>
                                  <w:b/>
                                  <w:bCs/>
                                  <w:color w:val="202020"/>
                                  <w:sz w:val="24"/>
                                  <w:szCs w:val="24"/>
                                  <w:lang w:eastAsia="it-IT"/>
                                </w:rPr>
                                <w:t> </w:t>
                              </w:r>
                              <w:r w:rsidRPr="00482D8B">
                                <w:rPr>
                                  <w:rFonts w:ascii="Helvetica" w:eastAsia="Times New Roman" w:hAnsi="Helvetica" w:cs="Helvetica"/>
                                  <w:color w:val="202020"/>
                                  <w:sz w:val="20"/>
                                  <w:szCs w:val="20"/>
                                  <w:lang w:eastAsia="it-IT"/>
                                </w:rPr>
                                <w:t>Projects for submission can be scripted and unscripted content intended for theatrical distribution, television broadcasting and digital streaming. </w:t>
                              </w:r>
                            </w:p>
                            <w:p w14:paraId="09BFF72B"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18"/>
                                  <w:szCs w:val="18"/>
                                  <w:lang w:eastAsia="it-IT"/>
                                </w:rPr>
                                <w:t> </w:t>
                              </w:r>
                              <w:r w:rsidRPr="00482D8B">
                                <w:rPr>
                                  <w:rFonts w:ascii="Helvetica" w:eastAsia="Times New Roman" w:hAnsi="Helvetica" w:cs="Helvetica"/>
                                  <w:color w:val="202020"/>
                                  <w:sz w:val="20"/>
                                  <w:szCs w:val="20"/>
                                  <w:lang w:eastAsia="it-IT"/>
                                </w:rPr>
                                <w:t> All the selected producers will be invited to present their projects at MIA in Rome next October, participating in a three-days of meetings and business networking at MIA’s HQ, Palazzo Barberini. </w:t>
                              </w:r>
                            </w:p>
                            <w:p w14:paraId="2479DD1A"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The final selection will be unveiled within the first half of September. </w:t>
                              </w:r>
                            </w:p>
                            <w:p w14:paraId="7223F5ED"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Find </w:t>
                              </w:r>
                              <w:hyperlink r:id="rId101" w:history="1">
                                <w:r w:rsidRPr="00482D8B">
                                  <w:rPr>
                                    <w:rFonts w:ascii="Helvetica" w:eastAsia="Times New Roman" w:hAnsi="Helvetica" w:cs="Helvetica"/>
                                    <w:color w:val="007C89"/>
                                    <w:sz w:val="20"/>
                                    <w:szCs w:val="20"/>
                                    <w:u w:val="single"/>
                                    <w:lang w:eastAsia="it-IT"/>
                                  </w:rPr>
                                  <w:t>here more information the submission forms</w:t>
                                </w:r>
                              </w:hyperlink>
                              <w:r w:rsidRPr="00482D8B">
                                <w:rPr>
                                  <w:rFonts w:ascii="Helvetica" w:eastAsia="Times New Roman" w:hAnsi="Helvetica" w:cs="Helvetica"/>
                                  <w:color w:val="202020"/>
                                  <w:sz w:val="20"/>
                                  <w:szCs w:val="20"/>
                                  <w:lang w:eastAsia="it-IT"/>
                                </w:rPr>
                                <w:t> for the </w:t>
                              </w:r>
                              <w:r w:rsidRPr="00482D8B">
                                <w:rPr>
                                  <w:rFonts w:ascii="Helvetica" w:eastAsia="Times New Roman" w:hAnsi="Helvetica" w:cs="Helvetica"/>
                                  <w:b/>
                                  <w:bCs/>
                                  <w:color w:val="202020"/>
                                  <w:sz w:val="20"/>
                                  <w:szCs w:val="20"/>
                                  <w:lang w:eastAsia="it-IT"/>
                                </w:rPr>
                                <w:t>Doc Pitching Forum, Drama Pitching Forum and Film Co-Production Market.</w:t>
                              </w:r>
                            </w:p>
                          </w:tc>
                        </w:tr>
                        <w:bookmarkEnd w:id="41"/>
                      </w:tbl>
                      <w:p w14:paraId="20509C0E"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6B0CBDC8"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35672E5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11DBDBA3" w14:textId="77777777">
                          <w:tc>
                            <w:tcPr>
                              <w:tcW w:w="0" w:type="auto"/>
                              <w:tcMar>
                                <w:top w:w="0" w:type="dxa"/>
                                <w:left w:w="270" w:type="dxa"/>
                                <w:bottom w:w="135" w:type="dxa"/>
                                <w:right w:w="270" w:type="dxa"/>
                              </w:tcMar>
                              <w:hideMark/>
                            </w:tcPr>
                            <w:p w14:paraId="62D984B6"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b/>
                                  <w:bCs/>
                                  <w:color w:val="202020"/>
                                  <w:sz w:val="20"/>
                                  <w:szCs w:val="20"/>
                                  <w:lang w:eastAsia="it-IT"/>
                                </w:rPr>
                                <w:t>IDFA’s markets are now open for all project and film submissions </w:t>
                              </w:r>
                            </w:p>
                            <w:p w14:paraId="4DC5190D"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Each November, the International Documentary Festival of Amsterdam hosts a dynamic marketplace that caters to filmmakers, producers, and industry professionals throughout the full life cycle of documentary film. For three decades, our array of market services has had a proven track record in the international documentary industry, whether you are looking to form new partnerships, initiate dialogues, find financial support, meet distribution partners, or gain knowledge about the current documentary climate.</w:t>
                              </w:r>
                            </w:p>
                            <w:p w14:paraId="1D5EE6E2"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To best align with your project’s stage and goals, we invite you to </w:t>
                              </w:r>
                              <w:hyperlink r:id="rId102" w:history="1">
                                <w:r w:rsidRPr="00482D8B">
                                  <w:rPr>
                                    <w:rFonts w:ascii="Helvetica" w:eastAsia="Times New Roman" w:hAnsi="Helvetica" w:cs="Helvetica"/>
                                    <w:color w:val="007C89"/>
                                    <w:sz w:val="20"/>
                                    <w:szCs w:val="20"/>
                                    <w:u w:val="single"/>
                                    <w:lang w:eastAsia="it-IT"/>
                                  </w:rPr>
                                  <w:t>read more</w:t>
                                </w:r>
                              </w:hyperlink>
                              <w:r w:rsidRPr="00482D8B">
                                <w:rPr>
                                  <w:rFonts w:ascii="Helvetica" w:eastAsia="Times New Roman" w:hAnsi="Helvetica" w:cs="Helvetica"/>
                                  <w:color w:val="202020"/>
                                  <w:sz w:val="20"/>
                                  <w:szCs w:val="20"/>
                                  <w:lang w:eastAsia="it-IT"/>
                                </w:rPr>
                                <w:t> about the different sections of the markets: the Producers Connection, Forum Pitch, Rough Cut Presentations, IDFA DocLab Forum, and Docs for Sale.</w:t>
                              </w:r>
                            </w:p>
                            <w:p w14:paraId="5CCC39CD"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The submission deadline for IDFA Forum and IDFA DocLab Forum is August 1. The submission deadline for Docs for Sale is September 8.</w:t>
                              </w:r>
                            </w:p>
                            <w:p w14:paraId="21D2552D" w14:textId="77777777" w:rsidR="00482D8B" w:rsidRPr="00482D8B" w:rsidRDefault="00482D8B" w:rsidP="00482D8B">
                              <w:pPr>
                                <w:spacing w:after="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Before submitting an entry form through MyIDFA, be sure to read about the eligibility, regulations, submission process, and other practical information via the pages for the </w:t>
                              </w:r>
                              <w:hyperlink r:id="rId103" w:history="1">
                                <w:r w:rsidRPr="00482D8B">
                                  <w:rPr>
                                    <w:rFonts w:ascii="Helvetica" w:eastAsia="Times New Roman" w:hAnsi="Helvetica" w:cs="Helvetica"/>
                                    <w:color w:val="007C89"/>
                                    <w:sz w:val="20"/>
                                    <w:szCs w:val="20"/>
                                    <w:u w:val="single"/>
                                    <w:lang w:eastAsia="it-IT"/>
                                  </w:rPr>
                                  <w:t>Forum</w:t>
                                </w:r>
                              </w:hyperlink>
                              <w:r w:rsidRPr="00482D8B">
                                <w:rPr>
                                  <w:rFonts w:ascii="Helvetica" w:eastAsia="Times New Roman" w:hAnsi="Helvetica" w:cs="Helvetica"/>
                                  <w:color w:val="202020"/>
                                  <w:sz w:val="20"/>
                                  <w:szCs w:val="20"/>
                                  <w:lang w:eastAsia="it-IT"/>
                                </w:rPr>
                                <w:t>, </w:t>
                              </w:r>
                              <w:hyperlink r:id="rId104" w:history="1">
                                <w:r w:rsidRPr="00482D8B">
                                  <w:rPr>
                                    <w:rFonts w:ascii="Helvetica" w:eastAsia="Times New Roman" w:hAnsi="Helvetica" w:cs="Helvetica"/>
                                    <w:color w:val="007C89"/>
                                    <w:sz w:val="20"/>
                                    <w:szCs w:val="20"/>
                                    <w:u w:val="single"/>
                                    <w:lang w:eastAsia="it-IT"/>
                                  </w:rPr>
                                  <w:t>DocLab Forum</w:t>
                                </w:r>
                              </w:hyperlink>
                              <w:r w:rsidRPr="00482D8B">
                                <w:rPr>
                                  <w:rFonts w:ascii="Helvetica" w:eastAsia="Times New Roman" w:hAnsi="Helvetica" w:cs="Helvetica"/>
                                  <w:color w:val="202020"/>
                                  <w:sz w:val="20"/>
                                  <w:szCs w:val="20"/>
                                  <w:lang w:eastAsia="it-IT"/>
                                </w:rPr>
                                <w:t>, and </w:t>
                              </w:r>
                              <w:hyperlink r:id="rId105" w:history="1">
                                <w:r w:rsidRPr="00482D8B">
                                  <w:rPr>
                                    <w:rFonts w:ascii="Helvetica" w:eastAsia="Times New Roman" w:hAnsi="Helvetica" w:cs="Helvetica"/>
                                    <w:color w:val="007C89"/>
                                    <w:sz w:val="20"/>
                                    <w:szCs w:val="20"/>
                                    <w:u w:val="single"/>
                                    <w:lang w:eastAsia="it-IT"/>
                                  </w:rPr>
                                  <w:t>Docs for Sale</w:t>
                                </w:r>
                              </w:hyperlink>
                              <w:r w:rsidRPr="00482D8B">
                                <w:rPr>
                                  <w:rFonts w:ascii="Helvetica" w:eastAsia="Times New Roman" w:hAnsi="Helvetica" w:cs="Helvetica"/>
                                  <w:color w:val="202020"/>
                                  <w:sz w:val="20"/>
                                  <w:szCs w:val="20"/>
                                  <w:lang w:eastAsia="it-IT"/>
                                </w:rPr>
                                <w:t>. </w:t>
                              </w:r>
                            </w:p>
                            <w:p w14:paraId="1D1A61D0"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b/>
                                  <w:bCs/>
                                  <w:color w:val="202020"/>
                                  <w:sz w:val="20"/>
                                  <w:szCs w:val="20"/>
                                  <w:lang w:eastAsia="it-IT"/>
                                </w:rPr>
                                <w:t>Czech Presidency: EU Conference on up-to-date issues related to audiovisual media and copyright regulatory challenges </w:t>
                              </w:r>
                            </w:p>
                            <w:p w14:paraId="18272076"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lastRenderedPageBreak/>
                                <w:t>On 14 and 15 July, the Czech ministry of culture organises a conference under the umbrella of the Czech presidency of the European Council on “</w:t>
                              </w:r>
                              <w:r w:rsidRPr="00482D8B">
                                <w:rPr>
                                  <w:rFonts w:ascii="Helvetica" w:eastAsia="Times New Roman" w:hAnsi="Helvetica" w:cs="Helvetica"/>
                                  <w:i/>
                                  <w:iCs/>
                                  <w:color w:val="202020"/>
                                  <w:sz w:val="20"/>
                                  <w:szCs w:val="20"/>
                                  <w:lang w:eastAsia="it-IT"/>
                                </w:rPr>
                                <w:t>Opportunities (and limits) for media and copyright regulation and self-regulation</w:t>
                              </w:r>
                              <w:r w:rsidRPr="00482D8B">
                                <w:rPr>
                                  <w:rFonts w:ascii="Helvetica" w:eastAsia="Times New Roman" w:hAnsi="Helvetica" w:cs="Helvetica"/>
                                  <w:color w:val="202020"/>
                                  <w:sz w:val="20"/>
                                  <w:szCs w:val="20"/>
                                  <w:lang w:eastAsia="it-IT"/>
                                </w:rPr>
                                <w:t>”. </w:t>
                              </w:r>
                            </w:p>
                            <w:p w14:paraId="301515AD"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The event will be hold in Prague at the National Museum. The conference will be in person with no remote connection possibility. </w:t>
                              </w:r>
                            </w:p>
                            <w:p w14:paraId="33ED5A47"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European institutions, national and European regulators as well as academics and industry representatives will exchange on the copyright and audiovisual media.</w:t>
                              </w:r>
                            </w:p>
                            <w:p w14:paraId="33AD13C2" w14:textId="77777777" w:rsidR="00482D8B" w:rsidRPr="00482D8B" w:rsidRDefault="00482D8B" w:rsidP="00482D8B">
                              <w:pPr>
                                <w:spacing w:before="150" w:after="150" w:line="360" w:lineRule="atLeast"/>
                                <w:jc w:val="both"/>
                                <w:rPr>
                                  <w:rFonts w:ascii="Helvetica" w:eastAsia="Times New Roman" w:hAnsi="Helvetica" w:cs="Helvetica"/>
                                  <w:color w:val="202020"/>
                                  <w:sz w:val="24"/>
                                  <w:szCs w:val="24"/>
                                  <w:lang w:eastAsia="it-IT"/>
                                </w:rPr>
                              </w:pPr>
                              <w:r w:rsidRPr="00482D8B">
                                <w:rPr>
                                  <w:rFonts w:ascii="Helvetica" w:eastAsia="Times New Roman" w:hAnsi="Helvetica" w:cs="Helvetica"/>
                                  <w:color w:val="202020"/>
                                  <w:sz w:val="20"/>
                                  <w:szCs w:val="20"/>
                                  <w:lang w:eastAsia="it-IT"/>
                                </w:rPr>
                                <w:t>One of the aims of the conference is to encourage exchange of various experiences and to compare approaches in different countries. As part of the conference there will be panels on alternative dispute resolutions and collective bargaining in copyright and also panels on cooperation of regulators and self-regulation after the AVMSD.</w:t>
                              </w:r>
                              <w:r w:rsidRPr="00482D8B">
                                <w:rPr>
                                  <w:rFonts w:ascii="Helvetica" w:eastAsia="Times New Roman" w:hAnsi="Helvetica" w:cs="Helvetica"/>
                                  <w:color w:val="202020"/>
                                  <w:sz w:val="20"/>
                                  <w:szCs w:val="20"/>
                                  <w:lang w:eastAsia="it-IT"/>
                                </w:rPr>
                                <w:br/>
                                <w:t>Find </w:t>
                              </w:r>
                              <w:hyperlink r:id="rId106" w:history="1">
                                <w:r w:rsidRPr="00482D8B">
                                  <w:rPr>
                                    <w:rFonts w:ascii="Helvetica" w:eastAsia="Times New Roman" w:hAnsi="Helvetica" w:cs="Helvetica"/>
                                    <w:color w:val="007C89"/>
                                    <w:sz w:val="20"/>
                                    <w:szCs w:val="20"/>
                                    <w:u w:val="single"/>
                                    <w:lang w:eastAsia="it-IT"/>
                                  </w:rPr>
                                  <w:t>here</w:t>
                                </w:r>
                              </w:hyperlink>
                              <w:r w:rsidRPr="00482D8B">
                                <w:rPr>
                                  <w:rFonts w:ascii="Helvetica" w:eastAsia="Times New Roman" w:hAnsi="Helvetica" w:cs="Helvetica"/>
                                  <w:color w:val="202020"/>
                                  <w:sz w:val="20"/>
                                  <w:szCs w:val="20"/>
                                  <w:lang w:eastAsia="it-IT"/>
                                </w:rPr>
                                <w:t> additional information including the agenda and registration form. (limited capacity)</w:t>
                              </w:r>
                            </w:p>
                          </w:tc>
                        </w:tr>
                        <w:bookmarkEnd w:id="37"/>
                        <w:bookmarkEnd w:id="38"/>
                      </w:tbl>
                      <w:p w14:paraId="3A85ADBE"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52696AB0"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547A7C8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6B73159B" w14:textId="77777777">
                          <w:tc>
                            <w:tcPr>
                              <w:tcW w:w="0" w:type="auto"/>
                              <w:tcMar>
                                <w:top w:w="0" w:type="dxa"/>
                                <w:left w:w="270" w:type="dxa"/>
                                <w:bottom w:w="135" w:type="dxa"/>
                                <w:right w:w="270" w:type="dxa"/>
                              </w:tcMar>
                              <w:hideMark/>
                            </w:tcPr>
                            <w:p w14:paraId="312ECCC9"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3910CC4D"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7A07A5EC"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37BE71D1" w14:textId="77777777" w:rsidR="00482D8B" w:rsidRPr="00482D8B" w:rsidRDefault="00482D8B" w:rsidP="00482D8B">
            <w:pPr>
              <w:spacing w:after="0" w:line="240" w:lineRule="auto"/>
              <w:jc w:val="center"/>
              <w:rPr>
                <w:rFonts w:ascii="Times New Roman" w:eastAsia="Times New Roman" w:hAnsi="Times New Roman" w:cs="Times New Roman"/>
                <w:sz w:val="24"/>
                <w:szCs w:val="24"/>
                <w:lang w:eastAsia="it-IT"/>
              </w:rPr>
            </w:pPr>
          </w:p>
        </w:tc>
      </w:tr>
      <w:tr w:rsidR="00482D8B" w:rsidRPr="00482D8B" w14:paraId="0D199F27" w14:textId="77777777" w:rsidTr="00482D8B">
        <w:tc>
          <w:tcPr>
            <w:tcW w:w="0" w:type="auto"/>
            <w:tcBorders>
              <w:top w:val="nil"/>
              <w:bottom w:val="single" w:sz="12" w:space="0" w:color="EAEAEA"/>
            </w:tcBorders>
            <w:tcMar>
              <w:top w:w="0"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482D8B" w:rsidRPr="00482D8B" w14:paraId="77296257" w14:textId="77777777">
              <w:trPr>
                <w:jc w:val="center"/>
              </w:trPr>
              <w:tc>
                <w:tcPr>
                  <w:tcW w:w="0" w:type="auto"/>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482D8B" w:rsidRPr="00482D8B" w14:paraId="766DCCF6" w14:textId="77777777">
                    <w:tc>
                      <w:tcPr>
                        <w:tcW w:w="0" w:type="auto"/>
                        <w:hideMark/>
                      </w:tcPr>
                      <w:p w14:paraId="34B3F293" w14:textId="77777777" w:rsidR="00482D8B" w:rsidRPr="00482D8B" w:rsidRDefault="00482D8B" w:rsidP="00482D8B">
                        <w:pPr>
                          <w:spacing w:after="0" w:line="240" w:lineRule="auto"/>
                          <w:jc w:val="center"/>
                          <w:rPr>
                            <w:rFonts w:ascii="Times New Roman" w:eastAsia="Times New Roman" w:hAnsi="Times New Roman" w:cs="Times New Roman"/>
                            <w:sz w:val="20"/>
                            <w:szCs w:val="20"/>
                            <w:lang w:eastAsia="it-IT"/>
                          </w:rPr>
                        </w:pPr>
                      </w:p>
                    </w:tc>
                  </w:tr>
                </w:tbl>
                <w:p w14:paraId="6D5CF838"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482D8B" w:rsidRPr="00482D8B" w14:paraId="2512B86C" w14:textId="77777777">
                    <w:tc>
                      <w:tcPr>
                        <w:tcW w:w="0" w:type="auto"/>
                        <w:hideMark/>
                      </w:tcPr>
                      <w:p w14:paraId="22AB6A1E"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5A39D190"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09AEAC6E" w14:textId="77777777" w:rsidR="00482D8B" w:rsidRPr="00482D8B" w:rsidRDefault="00482D8B" w:rsidP="00482D8B">
            <w:pPr>
              <w:spacing w:after="0" w:line="240" w:lineRule="auto"/>
              <w:jc w:val="center"/>
              <w:rPr>
                <w:rFonts w:ascii="Times New Roman" w:eastAsia="Times New Roman" w:hAnsi="Times New Roman" w:cs="Times New Roman"/>
                <w:sz w:val="24"/>
                <w:szCs w:val="24"/>
                <w:lang w:eastAsia="it-IT"/>
              </w:rPr>
            </w:pPr>
          </w:p>
        </w:tc>
      </w:tr>
      <w:tr w:rsidR="00482D8B" w:rsidRPr="00482D8B" w14:paraId="621EED7F" w14:textId="77777777" w:rsidTr="00482D8B">
        <w:tc>
          <w:tcPr>
            <w:tcW w:w="0" w:type="auto"/>
            <w:tcBorders>
              <w:top w:val="nil"/>
              <w:bottom w:val="nil"/>
            </w:tcBorders>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482D8B" w:rsidRPr="00482D8B" w14:paraId="1D17751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482D8B" w:rsidRPr="00482D8B" w14:paraId="325F8B63"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482D8B" w:rsidRPr="00482D8B" w14:paraId="3DE8BA8D"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482D8B" w:rsidRPr="00482D8B" w14:paraId="45373BD4"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95"/>
                                    </w:tblGrid>
                                    <w:tr w:rsidR="00482D8B" w:rsidRPr="00482D8B" w14:paraId="6DE085FC"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82D8B" w:rsidRPr="00482D8B" w14:paraId="4684ACDA"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82D8B" w:rsidRPr="00482D8B" w14:paraId="0D395CA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82D8B" w:rsidRPr="00482D8B" w14:paraId="060201BF" w14:textId="77777777">
                                                        <w:tc>
                                                          <w:tcPr>
                                                            <w:tcW w:w="360" w:type="dxa"/>
                                                            <w:vAlign w:val="center"/>
                                                            <w:hideMark/>
                                                          </w:tcPr>
                                                          <w:p w14:paraId="2AFB4E92" w14:textId="64D91ED6" w:rsidR="00482D8B" w:rsidRPr="00482D8B" w:rsidRDefault="00482D8B" w:rsidP="00482D8B">
                                                            <w:pPr>
                                                              <w:spacing w:after="0" w:line="240" w:lineRule="auto"/>
                                                              <w:jc w:val="center"/>
                                                              <w:rPr>
                                                                <w:rFonts w:ascii="Times New Roman" w:eastAsia="Times New Roman" w:hAnsi="Times New Roman" w:cs="Times New Roman"/>
                                                                <w:sz w:val="24"/>
                                                                <w:szCs w:val="24"/>
                                                                <w:lang w:eastAsia="it-IT"/>
                                                              </w:rPr>
                                                            </w:pPr>
                                                            <w:r w:rsidRPr="00482D8B">
                                                              <w:rPr>
                                                                <w:rFonts w:ascii="Times New Roman" w:eastAsia="Times New Roman" w:hAnsi="Times New Roman" w:cs="Times New Roman"/>
                                                                <w:noProof/>
                                                                <w:color w:val="0000FF"/>
                                                                <w:sz w:val="24"/>
                                                                <w:szCs w:val="24"/>
                                                                <w:lang w:eastAsia="it-IT"/>
                                                              </w:rPr>
                                                              <w:drawing>
                                                                <wp:inline distT="0" distB="0" distL="0" distR="0" wp14:anchorId="59E75E02" wp14:editId="668DB156">
                                                                  <wp:extent cx="228600" cy="228600"/>
                                                                  <wp:effectExtent l="0" t="0" r="0" b="0"/>
                                                                  <wp:docPr id="4" name="Immagine 4" descr="Twitter">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
                                                                            <a:hlinkClick r:id="rId107" tgtFrame="&quot;_blank&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609B389"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6CA30F09"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6AE80647" w14:textId="77777777" w:rsidR="00482D8B" w:rsidRPr="00482D8B" w:rsidRDefault="00482D8B" w:rsidP="00482D8B">
                                          <w:pPr>
                                            <w:spacing w:after="0" w:line="240" w:lineRule="auto"/>
                                            <w:jc w:val="center"/>
                                            <w:rPr>
                                              <w:rFonts w:ascii="Times New Roman" w:eastAsia="Times New Roman" w:hAnsi="Times New Roman" w:cs="Times New Roman"/>
                                              <w:vanish/>
                                              <w:sz w:val="24"/>
                                              <w:szCs w:val="24"/>
                                              <w:lang w:eastAsia="it-IT"/>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482D8B" w:rsidRPr="00482D8B" w14:paraId="7AABFCE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82D8B" w:rsidRPr="00482D8B" w14:paraId="0DC2A9E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82D8B" w:rsidRPr="00482D8B" w14:paraId="28B8F64A" w14:textId="77777777">
                                                        <w:tc>
                                                          <w:tcPr>
                                                            <w:tcW w:w="360" w:type="dxa"/>
                                                            <w:vAlign w:val="center"/>
                                                            <w:hideMark/>
                                                          </w:tcPr>
                                                          <w:p w14:paraId="6245BEE3" w14:textId="6DB09097" w:rsidR="00482D8B" w:rsidRPr="00482D8B" w:rsidRDefault="00482D8B" w:rsidP="00482D8B">
                                                            <w:pPr>
                                                              <w:spacing w:after="0" w:line="240" w:lineRule="auto"/>
                                                              <w:jc w:val="center"/>
                                                              <w:rPr>
                                                                <w:rFonts w:ascii="Times New Roman" w:eastAsia="Times New Roman" w:hAnsi="Times New Roman" w:cs="Times New Roman"/>
                                                                <w:sz w:val="24"/>
                                                                <w:szCs w:val="24"/>
                                                                <w:lang w:eastAsia="it-IT"/>
                                                              </w:rPr>
                                                            </w:pPr>
                                                            <w:r w:rsidRPr="00482D8B">
                                                              <w:rPr>
                                                                <w:rFonts w:ascii="Times New Roman" w:eastAsia="Times New Roman" w:hAnsi="Times New Roman" w:cs="Times New Roman"/>
                                                                <w:noProof/>
                                                                <w:color w:val="0000FF"/>
                                                                <w:sz w:val="24"/>
                                                                <w:szCs w:val="24"/>
                                                                <w:lang w:eastAsia="it-IT"/>
                                                              </w:rPr>
                                                              <w:drawing>
                                                                <wp:inline distT="0" distB="0" distL="0" distR="0" wp14:anchorId="1C0E52CA" wp14:editId="3FB3BEEE">
                                                                  <wp:extent cx="228600" cy="228600"/>
                                                                  <wp:effectExtent l="0" t="0" r="0" b="0"/>
                                                                  <wp:docPr id="3" name="Immagine 3" descr="Facebook">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a:hlinkClick r:id="rId109" tgtFrame="&quot;_blank&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ACD36F8"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7FFBD1C9"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331352D6" w14:textId="77777777" w:rsidR="00482D8B" w:rsidRPr="00482D8B" w:rsidRDefault="00482D8B" w:rsidP="00482D8B">
                                          <w:pPr>
                                            <w:spacing w:after="0" w:line="240" w:lineRule="auto"/>
                                            <w:jc w:val="center"/>
                                            <w:rPr>
                                              <w:rFonts w:ascii="Times New Roman" w:eastAsia="Times New Roman" w:hAnsi="Times New Roman" w:cs="Times New Roman"/>
                                              <w:vanish/>
                                              <w:sz w:val="24"/>
                                              <w:szCs w:val="24"/>
                                              <w:lang w:eastAsia="it-IT"/>
                                            </w:rPr>
                                          </w:pPr>
                                        </w:p>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482D8B" w:rsidRPr="00482D8B" w14:paraId="324FFBD5"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482D8B" w:rsidRPr="00482D8B" w14:paraId="67CAF86E"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482D8B" w:rsidRPr="00482D8B" w14:paraId="318A611D" w14:textId="77777777">
                                                        <w:tc>
                                                          <w:tcPr>
                                                            <w:tcW w:w="360" w:type="dxa"/>
                                                            <w:vAlign w:val="center"/>
                                                            <w:hideMark/>
                                                          </w:tcPr>
                                                          <w:p w14:paraId="075DB8E2" w14:textId="031DBFAA" w:rsidR="00482D8B" w:rsidRPr="00482D8B" w:rsidRDefault="00482D8B" w:rsidP="00482D8B">
                                                            <w:pPr>
                                                              <w:spacing w:after="0" w:line="240" w:lineRule="auto"/>
                                                              <w:jc w:val="center"/>
                                                              <w:rPr>
                                                                <w:rFonts w:ascii="Times New Roman" w:eastAsia="Times New Roman" w:hAnsi="Times New Roman" w:cs="Times New Roman"/>
                                                                <w:sz w:val="24"/>
                                                                <w:szCs w:val="24"/>
                                                                <w:lang w:eastAsia="it-IT"/>
                                                              </w:rPr>
                                                            </w:pPr>
                                                            <w:r w:rsidRPr="00482D8B">
                                                              <w:rPr>
                                                                <w:rFonts w:ascii="Times New Roman" w:eastAsia="Times New Roman" w:hAnsi="Times New Roman" w:cs="Times New Roman"/>
                                                                <w:noProof/>
                                                                <w:color w:val="0000FF"/>
                                                                <w:sz w:val="24"/>
                                                                <w:szCs w:val="24"/>
                                                                <w:lang w:eastAsia="it-IT"/>
                                                              </w:rPr>
                                                              <w:drawing>
                                                                <wp:inline distT="0" distB="0" distL="0" distR="0" wp14:anchorId="6C8ABD9C" wp14:editId="0E41887C">
                                                                  <wp:extent cx="228600" cy="228600"/>
                                                                  <wp:effectExtent l="0" t="0" r="0" b="0"/>
                                                                  <wp:docPr id="2" name="Immagine 2" descr="Website">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bsite">
                                                                            <a:hlinkClick r:id="rId111" tgtFrame="&quot;_blank&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4BC530E"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70A98493"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417CDABE" w14:textId="77777777" w:rsidR="00482D8B" w:rsidRPr="00482D8B" w:rsidRDefault="00482D8B" w:rsidP="00482D8B">
                                          <w:pPr>
                                            <w:spacing w:after="0" w:line="240" w:lineRule="auto"/>
                                            <w:jc w:val="center"/>
                                            <w:rPr>
                                              <w:rFonts w:ascii="Times New Roman" w:eastAsia="Times New Roman" w:hAnsi="Times New Roman" w:cs="Times New Roman"/>
                                              <w:sz w:val="24"/>
                                              <w:szCs w:val="24"/>
                                              <w:lang w:eastAsia="it-IT"/>
                                            </w:rPr>
                                          </w:pPr>
                                        </w:p>
                                      </w:tc>
                                    </w:tr>
                                  </w:tbl>
                                  <w:p w14:paraId="59810204" w14:textId="77777777" w:rsidR="00482D8B" w:rsidRPr="00482D8B" w:rsidRDefault="00482D8B" w:rsidP="00482D8B">
                                    <w:pPr>
                                      <w:spacing w:after="0" w:line="240" w:lineRule="auto"/>
                                      <w:jc w:val="center"/>
                                      <w:rPr>
                                        <w:rFonts w:ascii="Times New Roman" w:eastAsia="Times New Roman" w:hAnsi="Times New Roman" w:cs="Times New Roman"/>
                                        <w:sz w:val="24"/>
                                        <w:szCs w:val="24"/>
                                        <w:lang w:eastAsia="it-IT"/>
                                      </w:rPr>
                                    </w:pPr>
                                  </w:p>
                                </w:tc>
                              </w:tr>
                            </w:tbl>
                            <w:p w14:paraId="72FF0ED3" w14:textId="77777777" w:rsidR="00482D8B" w:rsidRPr="00482D8B" w:rsidRDefault="00482D8B" w:rsidP="00482D8B">
                              <w:pPr>
                                <w:spacing w:after="0" w:line="240" w:lineRule="auto"/>
                                <w:jc w:val="center"/>
                                <w:rPr>
                                  <w:rFonts w:ascii="Times New Roman" w:eastAsia="Times New Roman" w:hAnsi="Times New Roman" w:cs="Times New Roman"/>
                                  <w:sz w:val="24"/>
                                  <w:szCs w:val="24"/>
                                  <w:lang w:eastAsia="it-IT"/>
                                </w:rPr>
                              </w:pPr>
                            </w:p>
                          </w:tc>
                        </w:tr>
                      </w:tbl>
                      <w:p w14:paraId="24497D7B" w14:textId="77777777" w:rsidR="00482D8B" w:rsidRPr="00482D8B" w:rsidRDefault="00482D8B" w:rsidP="00482D8B">
                        <w:pPr>
                          <w:spacing w:after="0" w:line="240" w:lineRule="auto"/>
                          <w:jc w:val="center"/>
                          <w:rPr>
                            <w:rFonts w:ascii="Times New Roman" w:eastAsia="Times New Roman" w:hAnsi="Times New Roman" w:cs="Times New Roman"/>
                            <w:sz w:val="24"/>
                            <w:szCs w:val="24"/>
                            <w:lang w:eastAsia="it-IT"/>
                          </w:rPr>
                        </w:pPr>
                      </w:p>
                    </w:tc>
                  </w:tr>
                </w:tbl>
                <w:p w14:paraId="1673152E"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0212AEAF" w14:textId="77777777">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482D8B" w:rsidRPr="00482D8B" w14:paraId="1F72EC03" w14:textId="77777777">
                          <w:tc>
                            <w:tcPr>
                              <w:tcW w:w="0" w:type="auto"/>
                              <w:vAlign w:val="center"/>
                              <w:hideMark/>
                            </w:tcPr>
                            <w:p w14:paraId="580052BC"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16D4F048"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21C42FB7" w14:textId="77777777" w:rsidR="00482D8B" w:rsidRPr="00482D8B" w:rsidRDefault="00482D8B" w:rsidP="00482D8B">
                  <w:pPr>
                    <w:spacing w:after="0" w:line="240" w:lineRule="auto"/>
                    <w:rPr>
                      <w:rFonts w:ascii="Times New Roman" w:eastAsia="Times New Roman" w:hAnsi="Times New Roman" w:cs="Times New Roman"/>
                      <w:vanish/>
                      <w:sz w:val="24"/>
                      <w:szCs w:val="24"/>
                      <w:lang w:eastAsia="it-IT"/>
                    </w:rPr>
                  </w:pPr>
                </w:p>
                <w:tbl>
                  <w:tblPr>
                    <w:tblW w:w="5000" w:type="pct"/>
                    <w:tblCellMar>
                      <w:left w:w="0" w:type="dxa"/>
                      <w:right w:w="0" w:type="dxa"/>
                    </w:tblCellMar>
                    <w:tblLook w:val="04A0" w:firstRow="1" w:lastRow="0" w:firstColumn="1" w:lastColumn="0" w:noHBand="0" w:noVBand="1"/>
                  </w:tblPr>
                  <w:tblGrid>
                    <w:gridCol w:w="9000"/>
                  </w:tblGrid>
                  <w:tr w:rsidR="00482D8B" w:rsidRPr="00482D8B" w14:paraId="5A5130F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82D8B" w:rsidRPr="00482D8B" w14:paraId="5AE3A99B" w14:textId="77777777">
                          <w:tc>
                            <w:tcPr>
                              <w:tcW w:w="0" w:type="auto"/>
                              <w:tcMar>
                                <w:top w:w="0" w:type="dxa"/>
                                <w:left w:w="270" w:type="dxa"/>
                                <w:bottom w:w="135" w:type="dxa"/>
                                <w:right w:w="270" w:type="dxa"/>
                              </w:tcMar>
                              <w:hideMark/>
                            </w:tcPr>
                            <w:p w14:paraId="7E67458A" w14:textId="1B847FB1" w:rsidR="00482D8B" w:rsidRPr="00482D8B" w:rsidRDefault="00482D8B" w:rsidP="00482D8B">
                              <w:pPr>
                                <w:spacing w:after="0" w:line="270" w:lineRule="atLeast"/>
                                <w:jc w:val="center"/>
                                <w:rPr>
                                  <w:rFonts w:ascii="Helvetica" w:eastAsia="Times New Roman" w:hAnsi="Helvetica" w:cs="Helvetica"/>
                                  <w:color w:val="656565"/>
                                  <w:sz w:val="18"/>
                                  <w:szCs w:val="18"/>
                                  <w:lang w:eastAsia="it-IT"/>
                                </w:rPr>
                              </w:pPr>
                              <w:r w:rsidRPr="00482D8B">
                                <w:rPr>
                                  <w:rFonts w:ascii="Helvetica" w:eastAsia="Times New Roman" w:hAnsi="Helvetica" w:cs="Helvetica"/>
                                  <w:i/>
                                  <w:iCs/>
                                  <w:color w:val="656565"/>
                                  <w:sz w:val="18"/>
                                  <w:szCs w:val="18"/>
                                  <w:lang w:eastAsia="it-IT"/>
                                </w:rPr>
                                <w:t>Copyright © 2022 CEPI, All rights reserved.</w:t>
                              </w:r>
                              <w:r w:rsidRPr="00482D8B">
                                <w:rPr>
                                  <w:rFonts w:ascii="Helvetica" w:eastAsia="Times New Roman" w:hAnsi="Helvetica" w:cs="Helvetica"/>
                                  <w:color w:val="656565"/>
                                  <w:sz w:val="18"/>
                                  <w:szCs w:val="18"/>
                                  <w:lang w:eastAsia="it-IT"/>
                                </w:rPr>
                                <w:br/>
                              </w:r>
                              <w:r w:rsidRPr="00482D8B">
                                <w:rPr>
                                  <w:rFonts w:ascii="Helvetica" w:eastAsia="Times New Roman" w:hAnsi="Helvetica" w:cs="Helvetica"/>
                                  <w:color w:val="656565"/>
                                  <w:sz w:val="18"/>
                                  <w:szCs w:val="18"/>
                                  <w:lang w:eastAsia="it-IT"/>
                                </w:rPr>
                                <w:br/>
                              </w:r>
                              <w:r w:rsidRPr="00482D8B">
                                <w:rPr>
                                  <w:rFonts w:ascii="Helvetica" w:eastAsia="Times New Roman" w:hAnsi="Helvetica" w:cs="Helvetica"/>
                                  <w:color w:val="656565"/>
                                  <w:sz w:val="18"/>
                                  <w:szCs w:val="18"/>
                                  <w:lang w:eastAsia="it-IT"/>
                                </w:rPr>
                                <w:br/>
                              </w:r>
                            </w:p>
                          </w:tc>
                        </w:tr>
                      </w:tbl>
                      <w:p w14:paraId="6AEE7D7E"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77D0B75D" w14:textId="77777777" w:rsidR="00482D8B" w:rsidRPr="00482D8B" w:rsidRDefault="00482D8B" w:rsidP="00482D8B">
                  <w:pPr>
                    <w:spacing w:after="0" w:line="240" w:lineRule="auto"/>
                    <w:rPr>
                      <w:rFonts w:ascii="Times New Roman" w:eastAsia="Times New Roman" w:hAnsi="Times New Roman" w:cs="Times New Roman"/>
                      <w:sz w:val="24"/>
                      <w:szCs w:val="24"/>
                      <w:lang w:eastAsia="it-IT"/>
                    </w:rPr>
                  </w:pPr>
                </w:p>
              </w:tc>
            </w:tr>
          </w:tbl>
          <w:p w14:paraId="27F44C46" w14:textId="77777777" w:rsidR="00482D8B" w:rsidRPr="00482D8B" w:rsidRDefault="00482D8B" w:rsidP="00482D8B">
            <w:pPr>
              <w:spacing w:after="0" w:line="240" w:lineRule="auto"/>
              <w:jc w:val="center"/>
              <w:rPr>
                <w:rFonts w:ascii="Times New Roman" w:eastAsia="Times New Roman" w:hAnsi="Times New Roman" w:cs="Times New Roman"/>
                <w:sz w:val="24"/>
                <w:szCs w:val="24"/>
                <w:lang w:eastAsia="it-IT"/>
              </w:rPr>
            </w:pPr>
          </w:p>
        </w:tc>
      </w:tr>
    </w:tbl>
    <w:p w14:paraId="070BD696" w14:textId="77777777" w:rsidR="00FA57F8" w:rsidRDefault="00FA57F8"/>
    <w:sectPr w:rsidR="00FA57F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4267A"/>
    <w:multiLevelType w:val="multilevel"/>
    <w:tmpl w:val="8ACC1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D90C85"/>
    <w:multiLevelType w:val="multilevel"/>
    <w:tmpl w:val="E294C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175D4A"/>
    <w:multiLevelType w:val="multilevel"/>
    <w:tmpl w:val="70609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CE3364"/>
    <w:multiLevelType w:val="multilevel"/>
    <w:tmpl w:val="A6E66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807510"/>
    <w:multiLevelType w:val="multilevel"/>
    <w:tmpl w:val="93BCF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8C67CA"/>
    <w:multiLevelType w:val="multilevel"/>
    <w:tmpl w:val="F59E7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F413434"/>
    <w:multiLevelType w:val="multilevel"/>
    <w:tmpl w:val="DE643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8622855">
    <w:abstractNumId w:val="5"/>
  </w:num>
  <w:num w:numId="2" w16cid:durableId="784348216">
    <w:abstractNumId w:val="2"/>
  </w:num>
  <w:num w:numId="3" w16cid:durableId="97337371">
    <w:abstractNumId w:val="0"/>
  </w:num>
  <w:num w:numId="4" w16cid:durableId="257252047">
    <w:abstractNumId w:val="4"/>
  </w:num>
  <w:num w:numId="5" w16cid:durableId="1933931972">
    <w:abstractNumId w:val="1"/>
  </w:num>
  <w:num w:numId="6" w16cid:durableId="1075977483">
    <w:abstractNumId w:val="6"/>
  </w:num>
  <w:num w:numId="7" w16cid:durableId="17341145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D8B"/>
    <w:rsid w:val="00482D8B"/>
    <w:rsid w:val="00FA57F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E79CE"/>
  <w15:chartTrackingRefBased/>
  <w15:docId w15:val="{91B986DF-F9A3-4D69-B666-F37683F50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3">
    <w:name w:val="heading 3"/>
    <w:basedOn w:val="Normale"/>
    <w:link w:val="Titolo3Carattere"/>
    <w:uiPriority w:val="9"/>
    <w:qFormat/>
    <w:rsid w:val="00482D8B"/>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paragraph" w:styleId="Titolo4">
    <w:name w:val="heading 4"/>
    <w:basedOn w:val="Normale"/>
    <w:link w:val="Titolo4Carattere"/>
    <w:uiPriority w:val="9"/>
    <w:qFormat/>
    <w:rsid w:val="00482D8B"/>
    <w:pPr>
      <w:spacing w:before="100" w:beforeAutospacing="1" w:after="100" w:afterAutospacing="1" w:line="240" w:lineRule="auto"/>
      <w:outlineLvl w:val="3"/>
    </w:pPr>
    <w:rPr>
      <w:rFonts w:ascii="Times New Roman" w:eastAsia="Times New Roman" w:hAnsi="Times New Roman" w:cs="Times New Roman"/>
      <w:b/>
      <w:bC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rsid w:val="00482D8B"/>
    <w:rPr>
      <w:rFonts w:ascii="Times New Roman" w:eastAsia="Times New Roman" w:hAnsi="Times New Roman" w:cs="Times New Roman"/>
      <w:b/>
      <w:bCs/>
      <w:sz w:val="27"/>
      <w:szCs w:val="27"/>
      <w:lang w:eastAsia="it-IT"/>
    </w:rPr>
  </w:style>
  <w:style w:type="character" w:customStyle="1" w:styleId="Titolo4Carattere">
    <w:name w:val="Titolo 4 Carattere"/>
    <w:basedOn w:val="Carpredefinitoparagrafo"/>
    <w:link w:val="Titolo4"/>
    <w:uiPriority w:val="9"/>
    <w:rsid w:val="00482D8B"/>
    <w:rPr>
      <w:rFonts w:ascii="Times New Roman" w:eastAsia="Times New Roman" w:hAnsi="Times New Roman" w:cs="Times New Roman"/>
      <w:b/>
      <w:bCs/>
      <w:sz w:val="24"/>
      <w:szCs w:val="24"/>
      <w:lang w:eastAsia="it-IT"/>
    </w:rPr>
  </w:style>
  <w:style w:type="paragraph" w:customStyle="1" w:styleId="msonormal0">
    <w:name w:val="msonormal"/>
    <w:basedOn w:val="Normale"/>
    <w:rsid w:val="00482D8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482D8B"/>
    <w:rPr>
      <w:color w:val="0000FF"/>
      <w:u w:val="single"/>
    </w:rPr>
  </w:style>
  <w:style w:type="character" w:styleId="Collegamentovisitato">
    <w:name w:val="FollowedHyperlink"/>
    <w:basedOn w:val="Carpredefinitoparagrafo"/>
    <w:uiPriority w:val="99"/>
    <w:semiHidden/>
    <w:unhideWhenUsed/>
    <w:rsid w:val="00482D8B"/>
    <w:rPr>
      <w:color w:val="800080"/>
      <w:u w:val="single"/>
    </w:rPr>
  </w:style>
  <w:style w:type="paragraph" w:styleId="NormaleWeb">
    <w:name w:val="Normal (Web)"/>
    <w:basedOn w:val="Normale"/>
    <w:uiPriority w:val="99"/>
    <w:semiHidden/>
    <w:unhideWhenUsed/>
    <w:rsid w:val="00482D8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482D8B"/>
    <w:rPr>
      <w:b/>
      <w:bCs/>
    </w:rPr>
  </w:style>
  <w:style w:type="character" w:styleId="Enfasicorsivo">
    <w:name w:val="Emphasis"/>
    <w:basedOn w:val="Carpredefinitoparagrafo"/>
    <w:uiPriority w:val="20"/>
    <w:qFormat/>
    <w:rsid w:val="00482D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366486">
      <w:bodyDiv w:val="1"/>
      <w:marLeft w:val="0"/>
      <w:marRight w:val="0"/>
      <w:marTop w:val="0"/>
      <w:marBottom w:val="0"/>
      <w:divBdr>
        <w:top w:val="none" w:sz="0" w:space="0" w:color="auto"/>
        <w:left w:val="none" w:sz="0" w:space="0" w:color="auto"/>
        <w:bottom w:val="none" w:sz="0" w:space="0" w:color="auto"/>
        <w:right w:val="none" w:sz="0" w:space="0" w:color="auto"/>
      </w:divBdr>
      <w:divsChild>
        <w:div w:id="1417432573">
          <w:marLeft w:val="0"/>
          <w:marRight w:val="0"/>
          <w:marTop w:val="0"/>
          <w:marBottom w:val="0"/>
          <w:divBdr>
            <w:top w:val="none" w:sz="0" w:space="0" w:color="auto"/>
            <w:left w:val="none" w:sz="0" w:space="0" w:color="auto"/>
            <w:bottom w:val="none" w:sz="0" w:space="0" w:color="auto"/>
            <w:right w:val="none" w:sz="0" w:space="0" w:color="auto"/>
          </w:divBdr>
        </w:div>
        <w:div w:id="287276223">
          <w:marLeft w:val="0"/>
          <w:marRight w:val="0"/>
          <w:marTop w:val="0"/>
          <w:marBottom w:val="0"/>
          <w:divBdr>
            <w:top w:val="none" w:sz="0" w:space="0" w:color="auto"/>
            <w:left w:val="none" w:sz="0" w:space="0" w:color="auto"/>
            <w:bottom w:val="none" w:sz="0" w:space="0" w:color="auto"/>
            <w:right w:val="none" w:sz="0" w:space="0" w:color="auto"/>
          </w:divBdr>
        </w:div>
        <w:div w:id="611012569">
          <w:marLeft w:val="0"/>
          <w:marRight w:val="0"/>
          <w:marTop w:val="0"/>
          <w:marBottom w:val="0"/>
          <w:divBdr>
            <w:top w:val="none" w:sz="0" w:space="0" w:color="auto"/>
            <w:left w:val="none" w:sz="0" w:space="0" w:color="auto"/>
            <w:bottom w:val="none" w:sz="0" w:space="0" w:color="auto"/>
            <w:right w:val="none" w:sz="0" w:space="0" w:color="auto"/>
          </w:divBdr>
          <w:divsChild>
            <w:div w:id="51926667">
              <w:marLeft w:val="0"/>
              <w:marRight w:val="0"/>
              <w:marTop w:val="0"/>
              <w:marBottom w:val="0"/>
              <w:divBdr>
                <w:top w:val="none" w:sz="0" w:space="0" w:color="auto"/>
                <w:left w:val="none" w:sz="0" w:space="0" w:color="auto"/>
                <w:bottom w:val="none" w:sz="0" w:space="0" w:color="auto"/>
                <w:right w:val="none" w:sz="0" w:space="0" w:color="auto"/>
              </w:divBdr>
            </w:div>
          </w:divsChild>
        </w:div>
        <w:div w:id="539827212">
          <w:marLeft w:val="0"/>
          <w:marRight w:val="0"/>
          <w:marTop w:val="0"/>
          <w:marBottom w:val="0"/>
          <w:divBdr>
            <w:top w:val="none" w:sz="0" w:space="0" w:color="auto"/>
            <w:left w:val="none" w:sz="0" w:space="0" w:color="auto"/>
            <w:bottom w:val="none" w:sz="0" w:space="0" w:color="auto"/>
            <w:right w:val="none" w:sz="0" w:space="0" w:color="auto"/>
          </w:divBdr>
        </w:div>
        <w:div w:id="1968118986">
          <w:marLeft w:val="0"/>
          <w:marRight w:val="0"/>
          <w:marTop w:val="0"/>
          <w:marBottom w:val="0"/>
          <w:divBdr>
            <w:top w:val="none" w:sz="0" w:space="0" w:color="auto"/>
            <w:left w:val="none" w:sz="0" w:space="0" w:color="auto"/>
            <w:bottom w:val="none" w:sz="0" w:space="0" w:color="auto"/>
            <w:right w:val="none" w:sz="0" w:space="0" w:color="auto"/>
          </w:divBdr>
        </w:div>
        <w:div w:id="653990567">
          <w:marLeft w:val="0"/>
          <w:marRight w:val="0"/>
          <w:marTop w:val="0"/>
          <w:marBottom w:val="0"/>
          <w:divBdr>
            <w:top w:val="none" w:sz="0" w:space="0" w:color="auto"/>
            <w:left w:val="none" w:sz="0" w:space="0" w:color="auto"/>
            <w:bottom w:val="none" w:sz="0" w:space="0" w:color="auto"/>
            <w:right w:val="none" w:sz="0" w:space="0" w:color="auto"/>
          </w:divBdr>
          <w:divsChild>
            <w:div w:id="1185291734">
              <w:marLeft w:val="0"/>
              <w:marRight w:val="0"/>
              <w:marTop w:val="0"/>
              <w:marBottom w:val="0"/>
              <w:divBdr>
                <w:top w:val="none" w:sz="0" w:space="0" w:color="auto"/>
                <w:left w:val="none" w:sz="0" w:space="0" w:color="auto"/>
                <w:bottom w:val="none" w:sz="0" w:space="0" w:color="auto"/>
                <w:right w:val="none" w:sz="0" w:space="0" w:color="auto"/>
              </w:divBdr>
            </w:div>
          </w:divsChild>
        </w:div>
        <w:div w:id="1015157574">
          <w:marLeft w:val="0"/>
          <w:marRight w:val="0"/>
          <w:marTop w:val="0"/>
          <w:marBottom w:val="0"/>
          <w:divBdr>
            <w:top w:val="none" w:sz="0" w:space="0" w:color="auto"/>
            <w:left w:val="none" w:sz="0" w:space="0" w:color="auto"/>
            <w:bottom w:val="none" w:sz="0" w:space="0" w:color="auto"/>
            <w:right w:val="none" w:sz="0" w:space="0" w:color="auto"/>
          </w:divBdr>
        </w:div>
        <w:div w:id="691489788">
          <w:marLeft w:val="0"/>
          <w:marRight w:val="0"/>
          <w:marTop w:val="0"/>
          <w:marBottom w:val="0"/>
          <w:divBdr>
            <w:top w:val="none" w:sz="0" w:space="0" w:color="auto"/>
            <w:left w:val="none" w:sz="0" w:space="0" w:color="auto"/>
            <w:bottom w:val="none" w:sz="0" w:space="0" w:color="auto"/>
            <w:right w:val="none" w:sz="0" w:space="0" w:color="auto"/>
          </w:divBdr>
        </w:div>
        <w:div w:id="545607995">
          <w:marLeft w:val="0"/>
          <w:marRight w:val="0"/>
          <w:marTop w:val="0"/>
          <w:marBottom w:val="0"/>
          <w:divBdr>
            <w:top w:val="none" w:sz="0" w:space="0" w:color="auto"/>
            <w:left w:val="none" w:sz="0" w:space="0" w:color="auto"/>
            <w:bottom w:val="none" w:sz="0" w:space="0" w:color="auto"/>
            <w:right w:val="none" w:sz="0" w:space="0" w:color="auto"/>
          </w:divBdr>
        </w:div>
        <w:div w:id="182718138">
          <w:marLeft w:val="0"/>
          <w:marRight w:val="0"/>
          <w:marTop w:val="0"/>
          <w:marBottom w:val="0"/>
          <w:divBdr>
            <w:top w:val="none" w:sz="0" w:space="0" w:color="auto"/>
            <w:left w:val="none" w:sz="0" w:space="0" w:color="auto"/>
            <w:bottom w:val="none" w:sz="0" w:space="0" w:color="auto"/>
            <w:right w:val="none" w:sz="0" w:space="0" w:color="auto"/>
          </w:divBdr>
        </w:div>
        <w:div w:id="481704213">
          <w:marLeft w:val="0"/>
          <w:marRight w:val="0"/>
          <w:marTop w:val="0"/>
          <w:marBottom w:val="0"/>
          <w:divBdr>
            <w:top w:val="none" w:sz="0" w:space="0" w:color="auto"/>
            <w:left w:val="none" w:sz="0" w:space="0" w:color="auto"/>
            <w:bottom w:val="none" w:sz="0" w:space="0" w:color="auto"/>
            <w:right w:val="none" w:sz="0" w:space="0" w:color="auto"/>
          </w:divBdr>
          <w:divsChild>
            <w:div w:id="1436512151">
              <w:marLeft w:val="0"/>
              <w:marRight w:val="0"/>
              <w:marTop w:val="0"/>
              <w:marBottom w:val="0"/>
              <w:divBdr>
                <w:top w:val="none" w:sz="0" w:space="0" w:color="auto"/>
                <w:left w:val="none" w:sz="0" w:space="0" w:color="auto"/>
                <w:bottom w:val="none" w:sz="0" w:space="0" w:color="auto"/>
                <w:right w:val="none" w:sz="0" w:space="0" w:color="auto"/>
              </w:divBdr>
            </w:div>
          </w:divsChild>
        </w:div>
        <w:div w:id="2021657866">
          <w:marLeft w:val="0"/>
          <w:marRight w:val="0"/>
          <w:marTop w:val="0"/>
          <w:marBottom w:val="0"/>
          <w:divBdr>
            <w:top w:val="none" w:sz="0" w:space="0" w:color="auto"/>
            <w:left w:val="none" w:sz="0" w:space="0" w:color="auto"/>
            <w:bottom w:val="none" w:sz="0" w:space="0" w:color="auto"/>
            <w:right w:val="none" w:sz="0" w:space="0" w:color="auto"/>
          </w:divBdr>
          <w:divsChild>
            <w:div w:id="176175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26oc3sg82pgk3.cloudfront.net/files/media/edit/image/30370/article_full%401x.png" TargetMode="External"/><Relationship Id="rId21" Type="http://schemas.openxmlformats.org/officeDocument/2006/relationships/image" Target="media/image2.png"/><Relationship Id="rId42" Type="http://schemas.openxmlformats.org/officeDocument/2006/relationships/image" Target="media/image10.jpeg"/><Relationship Id="rId47" Type="http://schemas.openxmlformats.org/officeDocument/2006/relationships/image" Target="media/image12.jpeg"/><Relationship Id="rId63" Type="http://schemas.openxmlformats.org/officeDocument/2006/relationships/hyperlink" Target="https://www.fncf.org/online/pid1/accueil.html" TargetMode="External"/><Relationship Id="rId68" Type="http://schemas.openxmlformats.org/officeDocument/2006/relationships/image" Target="media/image20.jpeg"/><Relationship Id="rId84" Type="http://schemas.openxmlformats.org/officeDocument/2006/relationships/hyperlink" Target="https://miff.com.au/" TargetMode="External"/><Relationship Id="rId89" Type="http://schemas.openxmlformats.org/officeDocument/2006/relationships/hyperlink" Target="https://www.frightfest.co.uk/" TargetMode="External"/><Relationship Id="rId112" Type="http://schemas.openxmlformats.org/officeDocument/2006/relationships/image" Target="media/image27.png"/><Relationship Id="rId16" Type="http://schemas.openxmlformats.org/officeDocument/2006/relationships/hyperlink" Target="https://mailchi.mp/02f8cf4688fe/cepi-january-2022-newsletter-13656749?e=00eb4f9b18" TargetMode="External"/><Relationship Id="rId107" Type="http://schemas.openxmlformats.org/officeDocument/2006/relationships/hyperlink" Target="http://www.twitter.com/" TargetMode="External"/><Relationship Id="rId11" Type="http://schemas.openxmlformats.org/officeDocument/2006/relationships/hyperlink" Target="https://mailchi.mp/02f8cf4688fe/cepi-january-2022-newsletter-13656749?e=00eb4f9b18" TargetMode="External"/><Relationship Id="rId32" Type="http://schemas.openxmlformats.org/officeDocument/2006/relationships/hyperlink" Target="https://eit.europa.eu/" TargetMode="External"/><Relationship Id="rId37" Type="http://schemas.openxmlformats.org/officeDocument/2006/relationships/image" Target="media/image8.jpeg"/><Relationship Id="rId53" Type="http://schemas.openxmlformats.org/officeDocument/2006/relationships/hyperlink" Target="https://www.europarl.europa.eu/committees/en/cult/home/highlights" TargetMode="External"/><Relationship Id="rId58" Type="http://schemas.openxmlformats.org/officeDocument/2006/relationships/hyperlink" Target="https://www.alliance4creativity.com/" TargetMode="External"/><Relationship Id="rId74" Type="http://schemas.openxmlformats.org/officeDocument/2006/relationships/hyperlink" Target="https://otrfilmfest.org/" TargetMode="External"/><Relationship Id="rId79" Type="http://schemas.openxmlformats.org/officeDocument/2006/relationships/hyperlink" Target="https://www.nowehoryzonty.pl/artykul.do?lang=en&amp;id=267" TargetMode="External"/><Relationship Id="rId102" Type="http://schemas.openxmlformats.org/officeDocument/2006/relationships/hyperlink" Target="https://www.idfa.nl/en/info/idfas-markets" TargetMode="External"/><Relationship Id="rId5" Type="http://schemas.openxmlformats.org/officeDocument/2006/relationships/hyperlink" Target="https://www.cepi-producers.eu/" TargetMode="External"/><Relationship Id="rId90" Type="http://schemas.openxmlformats.org/officeDocument/2006/relationships/hyperlink" Target="https://www.newfilmmakersla.com/events/" TargetMode="External"/><Relationship Id="rId95" Type="http://schemas.openxmlformats.org/officeDocument/2006/relationships/hyperlink" Target="https://www.rapidtvnews.com/2022061662579/american-avod-adopted-faster-than-svod.html" TargetMode="External"/><Relationship Id="rId22" Type="http://schemas.openxmlformats.org/officeDocument/2006/relationships/image" Target="media/image3.jpeg"/><Relationship Id="rId27" Type="http://schemas.openxmlformats.org/officeDocument/2006/relationships/image" Target="media/image4.jpeg"/><Relationship Id="rId43" Type="http://schemas.openxmlformats.org/officeDocument/2006/relationships/hyperlink" Target="https://d9e14560-9968-444c-84ba-0d9f0777935f.usrfiles.com/ugd/d9e145_4d23736a76d44202919ed6a19debf2ce.pdf" TargetMode="External"/><Relationship Id="rId48" Type="http://schemas.openxmlformats.org/officeDocument/2006/relationships/hyperlink" Target="https://d9e14560-9968-444c-84ba-0d9f0777935f.usrfiles.com/ugd/d9e145_7a8c5fe40f1e4ed09d69ab05c46871d4.docx" TargetMode="External"/><Relationship Id="rId64" Type="http://schemas.openxmlformats.org/officeDocument/2006/relationships/image" Target="media/image18.jpeg"/><Relationship Id="rId69" Type="http://schemas.openxmlformats.org/officeDocument/2006/relationships/image" Target="media/image21.jpeg"/><Relationship Id="rId113" Type="http://schemas.openxmlformats.org/officeDocument/2006/relationships/fontTable" Target="fontTable.xml"/><Relationship Id="rId80" Type="http://schemas.openxmlformats.org/officeDocument/2006/relationships/hyperlink" Target="https://jff.org.il/en" TargetMode="External"/><Relationship Id="rId85" Type="http://schemas.openxmlformats.org/officeDocument/2006/relationships/hyperlink" Target="https://www.sff.ba/en" TargetMode="External"/><Relationship Id="rId12" Type="http://schemas.openxmlformats.org/officeDocument/2006/relationships/hyperlink" Target="https://mailchi.mp/02f8cf4688fe/cepi-january-2022-newsletter-13656749?e=00eb4f9b18" TargetMode="External"/><Relationship Id="rId17" Type="http://schemas.openxmlformats.org/officeDocument/2006/relationships/hyperlink" Target="https://mailchi.mp/02f8cf4688fe/cepi-january-2022-newsletter-13656749?e=00eb4f9b18" TargetMode="External"/><Relationship Id="rId33" Type="http://schemas.openxmlformats.org/officeDocument/2006/relationships/hyperlink" Target="https://eit.europa.eu/what-are-eit-knowledge-and-innovation-communities-kics" TargetMode="External"/><Relationship Id="rId38" Type="http://schemas.openxmlformats.org/officeDocument/2006/relationships/hyperlink" Target="https://www.europarl.europa.eu/doceo/document/E-9-2022-002087_EN.html" TargetMode="External"/><Relationship Id="rId59" Type="http://schemas.openxmlformats.org/officeDocument/2006/relationships/hyperlink" Target="https://mega.io/startpage" TargetMode="External"/><Relationship Id="rId103" Type="http://schemas.openxmlformats.org/officeDocument/2006/relationships/hyperlink" Target="https://www.idfa.nl/en/info/idfa-forum" TargetMode="External"/><Relationship Id="rId108" Type="http://schemas.openxmlformats.org/officeDocument/2006/relationships/image" Target="media/image25.png"/><Relationship Id="rId54" Type="http://schemas.openxmlformats.org/officeDocument/2006/relationships/image" Target="media/image15.jpeg"/><Relationship Id="rId70" Type="http://schemas.openxmlformats.org/officeDocument/2006/relationships/hyperlink" Target="https://www.imdb.com/company/co0063806/" TargetMode="External"/><Relationship Id="rId75" Type="http://schemas.openxmlformats.org/officeDocument/2006/relationships/hyperlink" Target="https://fantasiafestival.com/en" TargetMode="External"/><Relationship Id="rId91" Type="http://schemas.openxmlformats.org/officeDocument/2006/relationships/hyperlink" Target="https://www.labiennale.org/en/cinema/2022" TargetMode="External"/><Relationship Id="rId96" Type="http://schemas.openxmlformats.org/officeDocument/2006/relationships/hyperlink" Target="https://ipkitten.blogspot.com/2022/06/uk-ipo-report-use-of-intellectual.html"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mailchi.mp/02f8cf4688fe/cepi-january-2022-newsletter-13656749?e=00eb4f9b18" TargetMode="External"/><Relationship Id="rId23" Type="http://schemas.openxmlformats.org/officeDocument/2006/relationships/hyperlink" Target="https://ec.europa.eu/commission/presscorner/detail/en/ip_22_3473" TargetMode="External"/><Relationship Id="rId28" Type="http://schemas.openxmlformats.org/officeDocument/2006/relationships/hyperlink" Target="https://www.ifj.org/fileadmin/user_upload/1_AR_NO_COMPROMISE.png" TargetMode="External"/><Relationship Id="rId36" Type="http://schemas.openxmlformats.org/officeDocument/2006/relationships/hyperlink" Target="https://www.saa-authors.eu/en/news/772-press-release-1-year-past-implementation-deadline-of-the-eu-copyright-directives-authors-deserve-more?utm_source=POLITICO.EU&amp;utm_campaign=94313ead10-EMAIL_CAMPAIGN_2022_06_08_05_00&amp;utm_medium=email&amp;utm_term=0_10959edeb5-94313ead10-189055681" TargetMode="External"/><Relationship Id="rId49" Type="http://schemas.openxmlformats.org/officeDocument/2006/relationships/image" Target="media/image13.png"/><Relationship Id="rId57" Type="http://schemas.openxmlformats.org/officeDocument/2006/relationships/hyperlink" Target="https://www.bundesgerichtshof.de/SharedDocs/Pressemitteilungen/DE/2022/2022080.html" TargetMode="External"/><Relationship Id="rId106" Type="http://schemas.openxmlformats.org/officeDocument/2006/relationships/hyperlink" Target="https://www.mkcr.cz/opportunities-and-limits-for-media-and-copyright-regulation-and-self-regulation-2854.html" TargetMode="External"/><Relationship Id="rId114" Type="http://schemas.openxmlformats.org/officeDocument/2006/relationships/theme" Target="theme/theme1.xml"/><Relationship Id="rId10" Type="http://schemas.openxmlformats.org/officeDocument/2006/relationships/hyperlink" Target="https://mailchi.mp/02f8cf4688fe/cepi-january-2022-newsletter-13656749?e=00eb4f9b18" TargetMode="External"/><Relationship Id="rId31" Type="http://schemas.openxmlformats.org/officeDocument/2006/relationships/image" Target="media/image6.jpeg"/><Relationship Id="rId44" Type="http://schemas.openxmlformats.org/officeDocument/2006/relationships/hyperlink" Target="https://rm.coe.int/circulation-of-european-films-on-vod-and-in-cinemas-in-europe-2021-edi/1680a5779d" TargetMode="External"/><Relationship Id="rId52" Type="http://schemas.openxmlformats.org/officeDocument/2006/relationships/image" Target="media/image14.jpeg"/><Relationship Id="rId60" Type="http://schemas.openxmlformats.org/officeDocument/2006/relationships/image" Target="media/image16.jpeg"/><Relationship Id="rId65" Type="http://schemas.openxmlformats.org/officeDocument/2006/relationships/hyperlink" Target="https://ec.europa.eu/commission/presscorner/detail/en/IP_22_3462" TargetMode="External"/><Relationship Id="rId73" Type="http://schemas.openxmlformats.org/officeDocument/2006/relationships/hyperlink" Target="http://www.bifan.kr/eng/" TargetMode="External"/><Relationship Id="rId78" Type="http://schemas.openxmlformats.org/officeDocument/2006/relationships/hyperlink" Target="https://www.mcmcomiccon.com/" TargetMode="External"/><Relationship Id="rId81" Type="http://schemas.openxmlformats.org/officeDocument/2006/relationships/hyperlink" Target="https://www.deepintheheartff.com/" TargetMode="External"/><Relationship Id="rId86" Type="http://schemas.openxmlformats.org/officeDocument/2006/relationships/hyperlink" Target="https://www.edfilmfest.org.uk/edinburgh-international-film-festival" TargetMode="External"/><Relationship Id="rId94" Type="http://schemas.openxmlformats.org/officeDocument/2006/relationships/hyperlink" Target="https://www.screendaily.com/features/from-festivals-to-streamers-why-arthouse-filmmakers-are-making-the-move-to-episodic-tv/5171521.article" TargetMode="External"/><Relationship Id="rId99" Type="http://schemas.openxmlformats.org/officeDocument/2006/relationships/hyperlink" Target="https://www.cognitoforms.com/SeriesMania2/SERIESMAKERS2022ApplicationForm" TargetMode="External"/><Relationship Id="rId101" Type="http://schemas.openxmlformats.org/officeDocument/2006/relationships/hyperlink" Target="https://www.miamarket.it/en/co-pro-market-en/presentation/" TargetMode="External"/><Relationship Id="rId4" Type="http://schemas.openxmlformats.org/officeDocument/2006/relationships/webSettings" Target="webSettings.xml"/><Relationship Id="rId9" Type="http://schemas.openxmlformats.org/officeDocument/2006/relationships/hyperlink" Target="https://mailchi.mp/02f8cf4688fe/cepi-january-2022-newsletter-13656749?e=00eb4f9b18" TargetMode="External"/><Relationship Id="rId13" Type="http://schemas.openxmlformats.org/officeDocument/2006/relationships/hyperlink" Target="https://mailchi.mp/02f8cf4688fe/cepi-january-2022-newsletter-13656749?e=00eb4f9b18" TargetMode="External"/><Relationship Id="rId18" Type="http://schemas.openxmlformats.org/officeDocument/2006/relationships/hyperlink" Target="https://mailchi.mp/02f8cf4688fe/cepi-january-2022-newsletter-13656749?e=00eb4f9b18" TargetMode="External"/><Relationship Id="rId39" Type="http://schemas.openxmlformats.org/officeDocument/2006/relationships/image" Target="media/image9.jpeg"/><Relationship Id="rId109" Type="http://schemas.openxmlformats.org/officeDocument/2006/relationships/hyperlink" Target="http://www.facebook.com/" TargetMode="External"/><Relationship Id="rId34" Type="http://schemas.openxmlformats.org/officeDocument/2006/relationships/hyperlink" Target="https://www.fraunhofer.de/en.html" TargetMode="External"/><Relationship Id="rId50" Type="http://schemas.openxmlformats.org/officeDocument/2006/relationships/hyperlink" Target="https://www.filmneweurope.com/news/croatia-news/item/123460-croatian-film-industry-to-receive-0-5-m-eur-from-streaming-platforms-in-2022" TargetMode="External"/><Relationship Id="rId55" Type="http://schemas.openxmlformats.org/officeDocument/2006/relationships/hyperlink" Target="https://www.legislation.gov.uk/ukpga/2017/30/contents/enacted" TargetMode="External"/><Relationship Id="rId76" Type="http://schemas.openxmlformats.org/officeDocument/2006/relationships/hyperlink" Target="https://www.nyaff.org/" TargetMode="External"/><Relationship Id="rId97" Type="http://schemas.openxmlformats.org/officeDocument/2006/relationships/image" Target="media/image23.jpeg"/><Relationship Id="rId104" Type="http://schemas.openxmlformats.org/officeDocument/2006/relationships/hyperlink" Target="https://www.idfa.nl/en/info/idfa-doclab-forum" TargetMode="External"/><Relationship Id="rId7" Type="http://schemas.openxmlformats.org/officeDocument/2006/relationships/hyperlink" Target="https://mailchi.mp/02f8cf4688fe/cepi-january-2022-newsletter-13656749?e=00eb4f9b18" TargetMode="External"/><Relationship Id="rId71" Type="http://schemas.openxmlformats.org/officeDocument/2006/relationships/hyperlink" Target="https://www.kviff.com/en/homepage" TargetMode="External"/><Relationship Id="rId92" Type="http://schemas.openxmlformats.org/officeDocument/2006/relationships/image" Target="media/image22.png"/><Relationship Id="rId2" Type="http://schemas.openxmlformats.org/officeDocument/2006/relationships/styles" Target="styles.xml"/><Relationship Id="rId29" Type="http://schemas.openxmlformats.org/officeDocument/2006/relationships/image" Target="media/image5.png"/><Relationship Id="rId24" Type="http://schemas.openxmlformats.org/officeDocument/2006/relationships/hyperlink" Target="https://ec.europa.eu/commission/presscorner/detail/en/IP_22_3475" TargetMode="External"/><Relationship Id="rId40" Type="http://schemas.openxmlformats.org/officeDocument/2006/relationships/hyperlink" Target="https://www.europarl.europa.eu/meetdocs/2014_2019/plmrep/COMMITTEES/IMCO/DV/2022/06-15/DSA_provisionalagreementAnnexe_EN.pdf" TargetMode="External"/><Relationship Id="rId45" Type="http://schemas.openxmlformats.org/officeDocument/2006/relationships/image" Target="media/image11.jpeg"/><Relationship Id="rId66" Type="http://schemas.openxmlformats.org/officeDocument/2006/relationships/image" Target="media/image19.jpeg"/><Relationship Id="rId87" Type="http://schemas.openxmlformats.org/officeDocument/2006/relationships/hyperlink" Target="https://www.sidewalkfest.com/" TargetMode="External"/><Relationship Id="rId110" Type="http://schemas.openxmlformats.org/officeDocument/2006/relationships/image" Target="media/image26.png"/><Relationship Id="rId61" Type="http://schemas.openxmlformats.org/officeDocument/2006/relationships/hyperlink" Target="https://www.ampereanalysis.com/insight/netflix-could-hit-50-original-content-within-five-years" TargetMode="External"/><Relationship Id="rId82" Type="http://schemas.openxmlformats.org/officeDocument/2006/relationships/hyperlink" Target="https://www.newfilmmakersla.com/events/event/july-30th-2022-monthly-film-festival-infocus-canadian-cinema/" TargetMode="External"/><Relationship Id="rId19" Type="http://schemas.openxmlformats.org/officeDocument/2006/relationships/hyperlink" Target="https://mailchi.mp/02f8cf4688fe/cepi-january-2022-newsletter-13656749?e=00eb4f9b18" TargetMode="External"/><Relationship Id="rId14" Type="http://schemas.openxmlformats.org/officeDocument/2006/relationships/hyperlink" Target="https://mailchi.mp/02f8cf4688fe/cepi-january-2022-newsletter-13656749?e=00eb4f9b18" TargetMode="External"/><Relationship Id="rId30" Type="http://schemas.openxmlformats.org/officeDocument/2006/relationships/hyperlink" Target="https://screendirectors.eu/european-screen-directors-support-danish-audiovisual-authors-in-their-fight-for-fair-remuneration/" TargetMode="External"/><Relationship Id="rId35" Type="http://schemas.openxmlformats.org/officeDocument/2006/relationships/image" Target="media/image7.png"/><Relationship Id="rId56" Type="http://schemas.openxmlformats.org/officeDocument/2006/relationships/hyperlink" Target="https://curia.europa.eu/juris/document/document.jsf?docid=243241&amp;doclang=en" TargetMode="External"/><Relationship Id="rId77" Type="http://schemas.openxmlformats.org/officeDocument/2006/relationships/hyperlink" Target="https://www.heartlandfilm.org/indyshorts" TargetMode="External"/><Relationship Id="rId100" Type="http://schemas.openxmlformats.org/officeDocument/2006/relationships/image" Target="media/image24.png"/><Relationship Id="rId105" Type="http://schemas.openxmlformats.org/officeDocument/2006/relationships/hyperlink" Target="https://www.idfa.nl/en/info/docs-for-sale" TargetMode="External"/><Relationship Id="rId8" Type="http://schemas.openxmlformats.org/officeDocument/2006/relationships/hyperlink" Target="https://mailchi.mp/02f8cf4688fe/cepi-january-2022-newsletter-13656749?e=00eb4f9b18" TargetMode="External"/><Relationship Id="rId51" Type="http://schemas.openxmlformats.org/officeDocument/2006/relationships/hyperlink" Target="https://deadline.com/2022/06/netflix-in-europe-30-of-content-on-streamer-hails-from-continent-major-markets-1235039539/" TargetMode="External"/><Relationship Id="rId72" Type="http://schemas.openxmlformats.org/officeDocument/2006/relationships/hyperlink" Target="https://www.galwayfilmfleadh.com/" TargetMode="External"/><Relationship Id="rId93" Type="http://schemas.openxmlformats.org/officeDocument/2006/relationships/hyperlink" Target="https://unic-cinemas.org/en/resources/publications/" TargetMode="External"/><Relationship Id="rId98" Type="http://schemas.openxmlformats.org/officeDocument/2006/relationships/hyperlink" Target="https://seriesmania.com/forum/en/seriesmakers/" TargetMode="External"/><Relationship Id="rId3" Type="http://schemas.openxmlformats.org/officeDocument/2006/relationships/settings" Target="settings.xml"/><Relationship Id="rId25" Type="http://schemas.openxmlformats.org/officeDocument/2006/relationships/hyperlink" Target="https://ec.europa.eu/info/publications/annual-activity-report-2021-budget_en" TargetMode="External"/><Relationship Id="rId46" Type="http://schemas.openxmlformats.org/officeDocument/2006/relationships/hyperlink" Target="https://data.consilium.europa.eu/doc/document/ST-10523-2022-INIT/en/pdf" TargetMode="External"/><Relationship Id="rId67" Type="http://schemas.openxmlformats.org/officeDocument/2006/relationships/hyperlink" Target="https://www.europarl.europa.eu/news/en/press-room/20220603IPR32124/quo-vadis-aida-wins-the-lux-audience-award-2022" TargetMode="External"/><Relationship Id="rId20" Type="http://schemas.openxmlformats.org/officeDocument/2006/relationships/hyperlink" Target="https://mailchi.mp/02f8cf4688fe/cepi-january-2022-newsletter-13656749?e=00eb4f9b18" TargetMode="External"/><Relationship Id="rId41" Type="http://schemas.openxmlformats.org/officeDocument/2006/relationships/hyperlink" Target="https://www.europarl.europa.eu/news/en/press-room/20220613IPR32814/internal-market-committee-endorses-agreement-on-digital-services-act" TargetMode="External"/><Relationship Id="rId62" Type="http://schemas.openxmlformats.org/officeDocument/2006/relationships/image" Target="media/image17.jpeg"/><Relationship Id="rId83" Type="http://schemas.openxmlformats.org/officeDocument/2006/relationships/hyperlink" Target="http://locarnofestival.ch/" TargetMode="External"/><Relationship Id="rId88" Type="http://schemas.openxmlformats.org/officeDocument/2006/relationships/hyperlink" Target="https://prifest.org/" TargetMode="External"/><Relationship Id="rId111" Type="http://schemas.openxmlformats.org/officeDocument/2006/relationships/hyperlink" Target="http://mailchimp.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8177</Words>
  <Characters>46615</Characters>
  <Application>Microsoft Office Word</Application>
  <DocSecurity>0</DocSecurity>
  <Lines>388</Lines>
  <Paragraphs>109</Paragraphs>
  <ScaleCrop>false</ScaleCrop>
  <Company/>
  <LinksUpToDate>false</LinksUpToDate>
  <CharactersWithSpaces>54683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Rossi</dc:creator>
  <cp:keywords/>
  <dc:description/>
  <cp:lastModifiedBy>Beatrice Rossi</cp:lastModifiedBy>
  <cp:revision>1</cp:revision>
  <dcterms:created xsi:type="dcterms:W3CDTF">2022-08-03T13:26:00Z</dcterms:created>
  <dcterms:modified xsi:type="dcterms:W3CDTF">2022-08-03T13:27:00Z</dcterms:modified>
</cp:coreProperties>
</file>